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7AD6" w14:textId="78433D60" w:rsidR="00E90E49" w:rsidRPr="002907E0" w:rsidRDefault="00E90E49" w:rsidP="00E35559">
      <w:pPr>
        <w:pStyle w:val="3GPPHeader"/>
        <w:spacing w:after="60"/>
        <w:rPr>
          <w:sz w:val="32"/>
          <w:szCs w:val="32"/>
        </w:rPr>
      </w:pPr>
      <w:r w:rsidRPr="00CE0424">
        <w:t>3GPP TSG-RAN WG</w:t>
      </w:r>
      <w:r w:rsidR="008F1C4E">
        <w:t>1</w:t>
      </w:r>
      <w:r w:rsidRPr="00CE0424">
        <w:t xml:space="preserve"> </w:t>
      </w:r>
      <w:r w:rsidR="008F1C4E" w:rsidRPr="002907E0">
        <w:t xml:space="preserve">Meeting </w:t>
      </w:r>
      <w:r w:rsidRPr="002907E0">
        <w:t>#</w:t>
      </w:r>
      <w:r w:rsidR="00964C51" w:rsidRPr="002907E0">
        <w:t>9</w:t>
      </w:r>
      <w:r w:rsidR="00B65404">
        <w:t>5</w:t>
      </w:r>
      <w:r w:rsidRPr="002907E0">
        <w:tab/>
      </w:r>
      <w:r w:rsidRPr="002907E0">
        <w:rPr>
          <w:sz w:val="32"/>
          <w:szCs w:val="32"/>
        </w:rPr>
        <w:t xml:space="preserve">Tdoc </w:t>
      </w:r>
      <w:r w:rsidR="00091557" w:rsidRPr="002907E0">
        <w:rPr>
          <w:sz w:val="32"/>
          <w:szCs w:val="32"/>
        </w:rPr>
        <w:t>R</w:t>
      </w:r>
      <w:r w:rsidR="008F1C4E" w:rsidRPr="002907E0">
        <w:rPr>
          <w:sz w:val="32"/>
          <w:szCs w:val="32"/>
        </w:rPr>
        <w:t>1</w:t>
      </w:r>
      <w:r w:rsidR="00091557" w:rsidRPr="002907E0">
        <w:rPr>
          <w:sz w:val="32"/>
          <w:szCs w:val="32"/>
        </w:rPr>
        <w:t>-</w:t>
      </w:r>
      <w:r w:rsidR="005F3025" w:rsidRPr="007071CB">
        <w:rPr>
          <w:sz w:val="32"/>
          <w:szCs w:val="32"/>
        </w:rPr>
        <w:t>1</w:t>
      </w:r>
      <w:r w:rsidR="008F1C4E" w:rsidRPr="007071CB">
        <w:rPr>
          <w:sz w:val="32"/>
          <w:szCs w:val="32"/>
        </w:rPr>
        <w:t>8</w:t>
      </w:r>
      <w:r w:rsidR="007071CB" w:rsidRPr="007071CB">
        <w:rPr>
          <w:sz w:val="32"/>
          <w:szCs w:val="32"/>
        </w:rPr>
        <w:t>1</w:t>
      </w:r>
      <w:r w:rsidR="00B82D10">
        <w:rPr>
          <w:sz w:val="32"/>
          <w:szCs w:val="32"/>
        </w:rPr>
        <w:t>3626</w:t>
      </w:r>
    </w:p>
    <w:p w14:paraId="051C2BD4" w14:textId="28F948FA" w:rsidR="00E90E49" w:rsidRPr="002907E0" w:rsidRDefault="00B65404" w:rsidP="00311702">
      <w:pPr>
        <w:pStyle w:val="3GPPHeader"/>
      </w:pPr>
      <w:r>
        <w:t>Spokane</w:t>
      </w:r>
      <w:r w:rsidR="0027144F" w:rsidRPr="002907E0">
        <w:t xml:space="preserve">, </w:t>
      </w:r>
      <w:r>
        <w:t>U.S.</w:t>
      </w:r>
      <w:r w:rsidR="0027144F" w:rsidRPr="002907E0">
        <w:t xml:space="preserve">, </w:t>
      </w:r>
      <w:r>
        <w:t>Nov</w:t>
      </w:r>
      <w:r w:rsidR="00964C51" w:rsidRPr="002907E0">
        <w:t xml:space="preserve"> </w:t>
      </w:r>
      <w:r>
        <w:t>12</w:t>
      </w:r>
      <w:r w:rsidRPr="00B65404">
        <w:rPr>
          <w:vertAlign w:val="superscript"/>
        </w:rPr>
        <w:t>th</w:t>
      </w:r>
      <w:r>
        <w:t xml:space="preserve"> </w:t>
      </w:r>
      <w:r w:rsidR="001D53E7" w:rsidRPr="002907E0">
        <w:t xml:space="preserve">– </w:t>
      </w:r>
      <w:r w:rsidR="00964C51" w:rsidRPr="002907E0">
        <w:t>1</w:t>
      </w:r>
      <w:r>
        <w:t>6</w:t>
      </w:r>
      <w:r w:rsidR="00964C51" w:rsidRPr="002907E0">
        <w:rPr>
          <w:vertAlign w:val="superscript"/>
        </w:rPr>
        <w:t>th</w:t>
      </w:r>
      <w:r w:rsidR="00964C51" w:rsidRPr="002907E0">
        <w:t xml:space="preserve"> </w:t>
      </w:r>
      <w:r w:rsidR="0027144F" w:rsidRPr="002907E0">
        <w:t>20</w:t>
      </w:r>
      <w:r w:rsidR="005F3025" w:rsidRPr="002907E0">
        <w:t>1</w:t>
      </w:r>
      <w:r w:rsidR="001D53E7" w:rsidRPr="002907E0">
        <w:t>8</w:t>
      </w:r>
    </w:p>
    <w:p w14:paraId="24CA0D74" w14:textId="77777777" w:rsidR="00E90E49" w:rsidRPr="002907E0" w:rsidRDefault="00E90E49" w:rsidP="00357380">
      <w:pPr>
        <w:pStyle w:val="3GPPHeader"/>
      </w:pPr>
    </w:p>
    <w:p w14:paraId="7672DFC6" w14:textId="175EAAEB" w:rsidR="00E90E49" w:rsidRPr="002907E0" w:rsidRDefault="00E90E49" w:rsidP="00311702">
      <w:pPr>
        <w:pStyle w:val="3GPPHeader"/>
        <w:rPr>
          <w:sz w:val="22"/>
          <w:szCs w:val="22"/>
          <w:lang w:val="en-US"/>
        </w:rPr>
      </w:pPr>
      <w:r w:rsidRPr="002907E0">
        <w:rPr>
          <w:sz w:val="22"/>
          <w:szCs w:val="22"/>
          <w:lang w:val="en-US"/>
        </w:rPr>
        <w:t>Agenda Item:</w:t>
      </w:r>
      <w:r w:rsidRPr="002907E0">
        <w:rPr>
          <w:sz w:val="22"/>
          <w:szCs w:val="22"/>
          <w:lang w:val="en-US"/>
        </w:rPr>
        <w:tab/>
      </w:r>
      <w:r w:rsidR="0067794A">
        <w:rPr>
          <w:sz w:val="22"/>
          <w:szCs w:val="22"/>
          <w:lang w:val="en-US"/>
        </w:rPr>
        <w:t>6.1.6</w:t>
      </w:r>
    </w:p>
    <w:p w14:paraId="2FFF9775" w14:textId="77777777" w:rsidR="00E90E49" w:rsidRPr="002907E0" w:rsidRDefault="003D3C45" w:rsidP="00F64C2B">
      <w:pPr>
        <w:pStyle w:val="3GPPHeader"/>
        <w:rPr>
          <w:sz w:val="22"/>
          <w:szCs w:val="22"/>
        </w:rPr>
      </w:pPr>
      <w:r w:rsidRPr="002907E0">
        <w:rPr>
          <w:sz w:val="22"/>
          <w:szCs w:val="22"/>
        </w:rPr>
        <w:t>Source:</w:t>
      </w:r>
      <w:r w:rsidR="00E90E49" w:rsidRPr="002907E0">
        <w:rPr>
          <w:sz w:val="22"/>
          <w:szCs w:val="22"/>
        </w:rPr>
        <w:tab/>
      </w:r>
      <w:r w:rsidR="00F64C2B" w:rsidRPr="002907E0">
        <w:rPr>
          <w:sz w:val="22"/>
          <w:szCs w:val="22"/>
        </w:rPr>
        <w:t>Ericsson</w:t>
      </w:r>
    </w:p>
    <w:p w14:paraId="7B6225F6" w14:textId="5CB318B2" w:rsidR="00E90E49" w:rsidRPr="002907E0" w:rsidRDefault="003D3C45" w:rsidP="00311702">
      <w:pPr>
        <w:pStyle w:val="3GPPHeader"/>
        <w:rPr>
          <w:sz w:val="22"/>
          <w:szCs w:val="22"/>
        </w:rPr>
      </w:pPr>
      <w:r w:rsidRPr="002907E0">
        <w:rPr>
          <w:sz w:val="22"/>
          <w:szCs w:val="22"/>
        </w:rPr>
        <w:t>Title:</w:t>
      </w:r>
      <w:r w:rsidR="00E90E49" w:rsidRPr="002907E0">
        <w:rPr>
          <w:sz w:val="22"/>
          <w:szCs w:val="22"/>
        </w:rPr>
        <w:tab/>
      </w:r>
      <w:r w:rsidR="00855C36">
        <w:rPr>
          <w:sz w:val="22"/>
          <w:szCs w:val="22"/>
        </w:rPr>
        <w:t>PDSCH rate matching around sDCI for HRLLC</w:t>
      </w:r>
    </w:p>
    <w:p w14:paraId="7F5752FD" w14:textId="77777777" w:rsidR="00E90E49" w:rsidRPr="00CE0424" w:rsidRDefault="00E90E49" w:rsidP="00D546FF">
      <w:pPr>
        <w:pStyle w:val="3GPPHeader"/>
        <w:rPr>
          <w:sz w:val="22"/>
          <w:szCs w:val="22"/>
        </w:rPr>
      </w:pPr>
      <w:r w:rsidRPr="002907E0">
        <w:rPr>
          <w:sz w:val="22"/>
          <w:szCs w:val="22"/>
        </w:rPr>
        <w:t>Document for:</w:t>
      </w:r>
      <w:r w:rsidRPr="002907E0">
        <w:rPr>
          <w:sz w:val="22"/>
          <w:szCs w:val="22"/>
        </w:rPr>
        <w:tab/>
        <w:t>Discussion, Decision</w:t>
      </w:r>
    </w:p>
    <w:p w14:paraId="29912EE0" w14:textId="27C5ABA4" w:rsidR="00E90E49" w:rsidRDefault="00E90E49" w:rsidP="00BC0882">
      <w:pPr>
        <w:pStyle w:val="Heading1"/>
      </w:pPr>
      <w:r w:rsidRPr="00CE0424">
        <w:t>Introduction</w:t>
      </w:r>
    </w:p>
    <w:p w14:paraId="471371D0" w14:textId="6DFB9355" w:rsidR="00EF6253" w:rsidRDefault="00855C36" w:rsidP="00EF6253">
      <w:pPr>
        <w:rPr>
          <w:lang w:eastAsia="en-GB"/>
        </w:rPr>
      </w:pPr>
      <w:r>
        <w:t xml:space="preserve">During RAN1#94b a </w:t>
      </w:r>
      <w:r w:rsidR="00EF6253">
        <w:t>discussion paper was presented on the rate matching</w:t>
      </w:r>
      <w:r w:rsidR="00EF6253" w:rsidRPr="00EF6253">
        <w:t xml:space="preserve"> </w:t>
      </w:r>
      <w:r w:rsidR="00EF6253">
        <w:t xml:space="preserve">for PDSCH </w:t>
      </w:r>
      <w:r w:rsidR="006F46CF">
        <w:t>when using repetitions</w:t>
      </w:r>
      <w:r w:rsidR="00EF6253">
        <w:t>. The discussion identified that i</w:t>
      </w:r>
      <w:r w:rsidR="00EF6253">
        <w:rPr>
          <w:lang w:eastAsia="en-GB"/>
        </w:rPr>
        <w:t>f a repetition window includes both PDCCH and SPDCCH, and the UE only suc</w:t>
      </w:r>
      <w:r w:rsidR="006F46CF">
        <w:rPr>
          <w:lang w:eastAsia="en-GB"/>
        </w:rPr>
        <w:t>c</w:t>
      </w:r>
      <w:r w:rsidR="00EF6253">
        <w:rPr>
          <w:lang w:eastAsia="en-GB"/>
        </w:rPr>
        <w:t>essfu</w:t>
      </w:r>
      <w:r w:rsidR="006F46CF">
        <w:rPr>
          <w:lang w:eastAsia="en-GB"/>
        </w:rPr>
        <w:t>l</w:t>
      </w:r>
      <w:r w:rsidR="00EF6253">
        <w:rPr>
          <w:lang w:eastAsia="en-GB"/>
        </w:rPr>
        <w:t>ly decodes PDCCH, the behaviour over the following SPDCCH repetitions will not be known.</w:t>
      </w:r>
    </w:p>
    <w:p w14:paraId="50D9A6FD" w14:textId="36A72FAC" w:rsidR="00B65404" w:rsidRDefault="00EF6253" w:rsidP="00B65404">
      <w:r>
        <w:t>This contribution discusses the different configuration of rate matching behaviour and the impact of the problem on each configuration. Finally</w:t>
      </w:r>
      <w:r w:rsidR="006F46CF">
        <w:t>,</w:t>
      </w:r>
      <w:r>
        <w:t xml:space="preserve"> an analysis of possible solution and their impact in scheduling flexibility and reliability</w:t>
      </w:r>
      <w:r w:rsidR="000F4D10">
        <w:t>.</w:t>
      </w:r>
    </w:p>
    <w:p w14:paraId="2D374FC7" w14:textId="1066C691" w:rsidR="002636ED" w:rsidRPr="00DA0659" w:rsidRDefault="002636ED" w:rsidP="00BC0882">
      <w:pPr>
        <w:pStyle w:val="Heading1"/>
      </w:pPr>
      <w:r w:rsidRPr="00DA0659">
        <w:t>Discussion</w:t>
      </w:r>
    </w:p>
    <w:p w14:paraId="27CF5D91" w14:textId="0817C48A" w:rsidR="00C15F8D" w:rsidRPr="00DA0659" w:rsidRDefault="000F4D10" w:rsidP="005E3101">
      <w:pPr>
        <w:pStyle w:val="Heading2"/>
      </w:pPr>
      <w:r>
        <w:t>Summary of r</w:t>
      </w:r>
      <w:r w:rsidR="00C15F8D" w:rsidRPr="00DA0659">
        <w:t>ate-matching behaviour</w:t>
      </w:r>
      <w:r w:rsidR="00EF6253" w:rsidRPr="00DA0659">
        <w:t xml:space="preserve"> configuration</w:t>
      </w:r>
    </w:p>
    <w:p w14:paraId="670C5277" w14:textId="1D48EA69" w:rsidR="00C15F8D" w:rsidRPr="00DA0659" w:rsidRDefault="00C15F8D" w:rsidP="005E3101">
      <w:pPr>
        <w:pStyle w:val="Heading3"/>
      </w:pPr>
      <w:r w:rsidRPr="00DA0659">
        <w:t>RRC</w:t>
      </w:r>
    </w:p>
    <w:p w14:paraId="0271A14C" w14:textId="77777777" w:rsidR="00C15F8D" w:rsidRDefault="00C15F8D" w:rsidP="00C15F8D">
      <w:r>
        <w:t xml:space="preserve">Per RB-set, a UE can be configured to operate in one of the following four modes of sPDCCH rate-matching operation  </w:t>
      </w:r>
    </w:p>
    <w:p w14:paraId="5C458E9D" w14:textId="2262AEE8" w:rsidR="00C15F8D" w:rsidRDefault="00C15F8D" w:rsidP="00C15F8D">
      <w:pPr>
        <w:pStyle w:val="B1"/>
      </w:pPr>
      <w:r>
        <w:t>-</w:t>
      </w:r>
      <w:r>
        <w:tab/>
      </w:r>
      <w:r w:rsidRPr="00C15F8D">
        <w:rPr>
          <w:b/>
        </w:rPr>
        <w:t>Mode 1:</w:t>
      </w:r>
      <w:r>
        <w:t xml:space="preserve"> UE rate-matches only around the sDCI scheduling the sPDSCH (if transmitted in the sPDCCH RB-set), otherwise no rate-matching is performed for the RB set. </w:t>
      </w:r>
    </w:p>
    <w:p w14:paraId="737D0B1B" w14:textId="3920EBE7" w:rsidR="00C15F8D" w:rsidRDefault="00C15F8D" w:rsidP="00C15F8D">
      <w:pPr>
        <w:pStyle w:val="B1"/>
      </w:pPr>
      <w:r>
        <w:t>-</w:t>
      </w:r>
      <w:r>
        <w:tab/>
      </w:r>
      <w:r w:rsidRPr="00C15F8D">
        <w:rPr>
          <w:b/>
        </w:rPr>
        <w:t>Mode 2:</w:t>
      </w:r>
      <w:r>
        <w:t xml:space="preserve"> UE rate-matches around the whole sPDCCH RB set </w:t>
      </w:r>
    </w:p>
    <w:p w14:paraId="1F1FF522" w14:textId="0333301F" w:rsidR="00C15F8D" w:rsidRDefault="00C15F8D" w:rsidP="00C15F8D">
      <w:pPr>
        <w:pStyle w:val="B1"/>
      </w:pPr>
      <w:r>
        <w:t>-</w:t>
      </w:r>
      <w:r>
        <w:tab/>
      </w:r>
      <w:r w:rsidRPr="00C15F8D">
        <w:rPr>
          <w:b/>
        </w:rPr>
        <w:t>Mode 3:</w:t>
      </w:r>
      <w:r>
        <w:t xml:space="preserve"> UE rate-matches around the whole sPDCCH RB set if sDCI scheduling the sPDSCH is found in the RB-set, otherwise no rate-matching is performed for the RB set. </w:t>
      </w:r>
    </w:p>
    <w:p w14:paraId="280BE99A" w14:textId="1ECB277F" w:rsidR="00C15F8D" w:rsidRDefault="00C15F8D" w:rsidP="00C15F8D">
      <w:pPr>
        <w:pStyle w:val="B1"/>
      </w:pPr>
      <w:r>
        <w:t>-</w:t>
      </w:r>
      <w:r>
        <w:tab/>
      </w:r>
      <w:r w:rsidRPr="00C15F8D">
        <w:rPr>
          <w:b/>
        </w:rPr>
        <w:t>Mode 4:</w:t>
      </w:r>
      <w:r>
        <w:t xml:space="preserve"> UE rate-matches around the whole sPDCCH RB set if sDCI scheduling the sPDSCH is not found in the RB-set, otherwise UE rate-matches only around the sDCI scheduling the sPDSCH (if transmitted in the sPDCCH RB-set)</w:t>
      </w:r>
    </w:p>
    <w:p w14:paraId="508AB871" w14:textId="5D1BB957" w:rsidR="00C15F8D" w:rsidRDefault="00C15F8D" w:rsidP="00C15F8D">
      <w:r>
        <w:t>In case two RB sets are overlapping where the sDCI scheduling the sPDSCH, the sDCI is assumed to be found in both RB sets.</w:t>
      </w:r>
    </w:p>
    <w:p w14:paraId="0BA229AE" w14:textId="2390D4C1" w:rsidR="00C15F8D" w:rsidRDefault="00C15F8D" w:rsidP="00BC0882">
      <w:pPr>
        <w:pStyle w:val="Heading3"/>
      </w:pPr>
      <w:r>
        <w:t>L1</w:t>
      </w:r>
    </w:p>
    <w:p w14:paraId="2327D521" w14:textId="08992A8D" w:rsidR="008B0A2D" w:rsidRDefault="00E04B6A" w:rsidP="00C15F8D">
      <w:r>
        <w:t>T</w:t>
      </w:r>
      <w:r w:rsidR="008B0A2D">
        <w:t xml:space="preserve">wo bits are </w:t>
      </w:r>
      <w:r>
        <w:t xml:space="preserve">configured </w:t>
      </w:r>
      <w:r w:rsidR="008B0A2D">
        <w:t xml:space="preserve">in the DCI. </w:t>
      </w:r>
      <w:r>
        <w:t>Three different modes are defined {1,1}, {2,0}, {0,2}</w:t>
      </w:r>
    </w:p>
    <w:p w14:paraId="027FDE14" w14:textId="23E05D37" w:rsidR="00C15F8D" w:rsidRDefault="008B0A2D" w:rsidP="00C15F8D">
      <w:r>
        <w:t xml:space="preserve">In case of </w:t>
      </w:r>
      <w:r w:rsidR="00E04B6A">
        <w:t>{1,1}</w:t>
      </w:r>
      <w:r>
        <w:t xml:space="preserve">, the full </w:t>
      </w:r>
      <w:r w:rsidR="00721003">
        <w:t xml:space="preserve">SPDCCH resource set is rate-matched around </w:t>
      </w:r>
      <w:r w:rsidR="00FC48DA">
        <w:t>if the L1 indicator b</w:t>
      </w:r>
      <w:r w:rsidR="00524F1B">
        <w:t>it is set to 1 for th</w:t>
      </w:r>
      <w:r w:rsidR="0065183B">
        <w:t>e</w:t>
      </w:r>
      <w:r w:rsidR="00524F1B">
        <w:t xml:space="preserve"> RB set</w:t>
      </w:r>
      <w:r w:rsidR="0065183B">
        <w:t>, otherwise only the DCI scheduling the PDSCH is rate-matched around</w:t>
      </w:r>
      <w:r w:rsidR="00721003">
        <w:t>.</w:t>
      </w:r>
    </w:p>
    <w:p w14:paraId="1BB1BA67" w14:textId="7D092919" w:rsidR="00721003" w:rsidRPr="00C15F8D" w:rsidRDefault="00721003" w:rsidP="00C15F8D">
      <w:r>
        <w:t xml:space="preserve">In case of </w:t>
      </w:r>
      <w:r w:rsidR="0065183B">
        <w:t>{2,0} and {0,2}</w:t>
      </w:r>
      <w:r>
        <w:t xml:space="preserve">, half </w:t>
      </w:r>
      <w:r w:rsidR="0065183B">
        <w:t xml:space="preserve">or the whole </w:t>
      </w:r>
      <w:r>
        <w:t>SPDCCH resource set is rate-matched. Which half</w:t>
      </w:r>
      <w:r w:rsidR="0065183B">
        <w:t>(es)</w:t>
      </w:r>
      <w:r>
        <w:t xml:space="preserve"> is indicated by </w:t>
      </w:r>
      <w:r w:rsidR="00AA3F10">
        <w:t xml:space="preserve">the </w:t>
      </w:r>
      <w:r>
        <w:t>two bits.</w:t>
      </w:r>
      <w:r w:rsidR="0065183B">
        <w:t xml:space="preserve"> For the SPDCCH resource set with no bits allocated, the RRC mode applies.</w:t>
      </w:r>
    </w:p>
    <w:p w14:paraId="4E7BE79F" w14:textId="4FE75A45" w:rsidR="00C15F8D" w:rsidRDefault="00533B0E" w:rsidP="00BC0882">
      <w:pPr>
        <w:pStyle w:val="Heading3"/>
      </w:pPr>
      <w:r>
        <w:lastRenderedPageBreak/>
        <w:t>Repetitions</w:t>
      </w:r>
    </w:p>
    <w:p w14:paraId="15295FD8" w14:textId="158DEAE6" w:rsidR="00533B0E" w:rsidRDefault="00533B0E" w:rsidP="00533B0E">
      <w:r>
        <w:t>In case of repetitions, the rate-matching behaviour around the SPDCCH where the DCI was found is followed in the remaining repetitions.</w:t>
      </w:r>
    </w:p>
    <w:p w14:paraId="2C408F76" w14:textId="3549CF45" w:rsidR="0031188A" w:rsidRDefault="00BB04FE" w:rsidP="00BC0882">
      <w:pPr>
        <w:pStyle w:val="Heading3"/>
      </w:pPr>
      <w:bookmarkStart w:id="0" w:name="_Toc528764617"/>
      <w:bookmarkStart w:id="1" w:name="_Toc528764674"/>
      <w:bookmarkStart w:id="2" w:name="_Toc528764802"/>
      <w:bookmarkStart w:id="3" w:name="_Toc528764618"/>
      <w:bookmarkStart w:id="4" w:name="_Toc528764675"/>
      <w:bookmarkStart w:id="5" w:name="_Toc528764803"/>
      <w:bookmarkStart w:id="6" w:name="_Toc528764619"/>
      <w:bookmarkStart w:id="7" w:name="_Toc528764676"/>
      <w:bookmarkStart w:id="8" w:name="_Toc528764804"/>
      <w:bookmarkEnd w:id="0"/>
      <w:bookmarkEnd w:id="1"/>
      <w:bookmarkEnd w:id="2"/>
      <w:bookmarkEnd w:id="3"/>
      <w:bookmarkEnd w:id="4"/>
      <w:bookmarkEnd w:id="5"/>
      <w:bookmarkEnd w:id="6"/>
      <w:bookmarkEnd w:id="7"/>
      <w:bookmarkEnd w:id="8"/>
      <w:r>
        <w:t>Cases</w:t>
      </w:r>
    </w:p>
    <w:p w14:paraId="4421ADC7" w14:textId="18AA131A" w:rsidR="00BB04FE" w:rsidRPr="00BB04FE" w:rsidRDefault="001E486A" w:rsidP="001E486A">
      <w:pPr>
        <w:pStyle w:val="Caption"/>
        <w:jc w:val="center"/>
      </w:pPr>
      <w:bookmarkStart w:id="9" w:name="_Ref527382513"/>
      <w:r>
        <w:t xml:space="preserve">Table </w:t>
      </w:r>
      <w:fldSimple w:instr=" SEQ Table \* ARABIC ">
        <w:r w:rsidR="00BB2512">
          <w:rPr>
            <w:noProof/>
          </w:rPr>
          <w:t>1</w:t>
        </w:r>
      </w:fldSimple>
      <w:bookmarkEnd w:id="9"/>
      <w:r>
        <w:t>: Rate-matching mode cases</w:t>
      </w:r>
    </w:p>
    <w:tbl>
      <w:tblPr>
        <w:tblStyle w:val="TableGrid"/>
        <w:tblW w:w="0" w:type="auto"/>
        <w:jc w:val="center"/>
        <w:tblLook w:val="04A0" w:firstRow="1" w:lastRow="0" w:firstColumn="1" w:lastColumn="0" w:noHBand="0" w:noVBand="1"/>
      </w:tblPr>
      <w:tblGrid>
        <w:gridCol w:w="988"/>
        <w:gridCol w:w="4551"/>
        <w:gridCol w:w="1843"/>
      </w:tblGrid>
      <w:tr w:rsidR="00BB04FE" w14:paraId="375962CF" w14:textId="73AFC02E" w:rsidTr="00BB2512">
        <w:trPr>
          <w:jc w:val="center"/>
        </w:trPr>
        <w:tc>
          <w:tcPr>
            <w:tcW w:w="988" w:type="dxa"/>
            <w:shd w:val="clear" w:color="auto" w:fill="D9E2F3" w:themeFill="accent1" w:themeFillTint="33"/>
          </w:tcPr>
          <w:p w14:paraId="52643D77" w14:textId="0A2286E4" w:rsidR="00BB04FE" w:rsidRPr="00675698" w:rsidRDefault="00675698" w:rsidP="00AD3550">
            <w:pPr>
              <w:pStyle w:val="TAH"/>
              <w:rPr>
                <w:lang w:val="sv-SE"/>
              </w:rPr>
            </w:pPr>
            <w:r>
              <w:rPr>
                <w:lang w:val="sv-SE"/>
              </w:rPr>
              <w:t>RRC</w:t>
            </w:r>
          </w:p>
        </w:tc>
        <w:tc>
          <w:tcPr>
            <w:tcW w:w="4551" w:type="dxa"/>
            <w:shd w:val="clear" w:color="auto" w:fill="D9E2F3" w:themeFill="accent1" w:themeFillTint="33"/>
          </w:tcPr>
          <w:p w14:paraId="6A96D43F" w14:textId="15BE5DC7" w:rsidR="00BB04FE" w:rsidRDefault="00BB04FE" w:rsidP="00AD3550">
            <w:pPr>
              <w:pStyle w:val="TAH"/>
            </w:pPr>
            <w:r>
              <w:t>L1 indication</w:t>
            </w:r>
          </w:p>
        </w:tc>
        <w:tc>
          <w:tcPr>
            <w:tcW w:w="1843" w:type="dxa"/>
            <w:shd w:val="clear" w:color="auto" w:fill="D9E2F3" w:themeFill="accent1" w:themeFillTint="33"/>
          </w:tcPr>
          <w:p w14:paraId="386C975A" w14:textId="20917A07" w:rsidR="00BB04FE" w:rsidRPr="00BB2512" w:rsidRDefault="00BB04FE" w:rsidP="00AD3550">
            <w:pPr>
              <w:pStyle w:val="TAH"/>
              <w:rPr>
                <w:lang w:val="sv-SE"/>
              </w:rPr>
            </w:pPr>
            <w:r>
              <w:t xml:space="preserve">Rate-matcching </w:t>
            </w:r>
            <w:r w:rsidR="005520D6">
              <w:rPr>
                <w:lang w:val="sv-SE"/>
              </w:rPr>
              <w:t>case</w:t>
            </w:r>
          </w:p>
        </w:tc>
      </w:tr>
      <w:tr w:rsidR="00BB04FE" w14:paraId="3F9F0BA6" w14:textId="38F72E3D" w:rsidTr="00BB2512">
        <w:trPr>
          <w:jc w:val="center"/>
        </w:trPr>
        <w:tc>
          <w:tcPr>
            <w:tcW w:w="988" w:type="dxa"/>
          </w:tcPr>
          <w:p w14:paraId="7B306494" w14:textId="530B2CE9" w:rsidR="00BB04FE" w:rsidRDefault="00BB04FE" w:rsidP="00AD3550">
            <w:pPr>
              <w:pStyle w:val="TAC"/>
            </w:pPr>
            <w:r>
              <w:t>Mode 1</w:t>
            </w:r>
          </w:p>
        </w:tc>
        <w:tc>
          <w:tcPr>
            <w:tcW w:w="4551" w:type="dxa"/>
          </w:tcPr>
          <w:p w14:paraId="0A8F899D" w14:textId="07DB1F96" w:rsidR="00BB04FE" w:rsidRPr="002C53FE" w:rsidRDefault="002C53FE" w:rsidP="00AD3550">
            <w:pPr>
              <w:pStyle w:val="TAC"/>
              <w:rPr>
                <w:lang w:val="sv-SE"/>
              </w:rPr>
            </w:pPr>
            <w:r>
              <w:rPr>
                <w:lang w:val="sv-SE"/>
              </w:rPr>
              <w:t>Not configured</w:t>
            </w:r>
          </w:p>
        </w:tc>
        <w:tc>
          <w:tcPr>
            <w:tcW w:w="1843" w:type="dxa"/>
          </w:tcPr>
          <w:p w14:paraId="7DB5AC21" w14:textId="5D5B91DC" w:rsidR="00BB04FE" w:rsidRPr="007F4981" w:rsidRDefault="002C53FE" w:rsidP="00AD3550">
            <w:pPr>
              <w:pStyle w:val="TAC"/>
              <w:rPr>
                <w:lang w:val="sv-SE"/>
              </w:rPr>
            </w:pPr>
            <w:r>
              <w:rPr>
                <w:lang w:val="sv-SE"/>
              </w:rPr>
              <w:t>Mode 1</w:t>
            </w:r>
          </w:p>
        </w:tc>
      </w:tr>
      <w:tr w:rsidR="00BB04FE" w14:paraId="1F2A5202" w14:textId="3D996340" w:rsidTr="00BB2512">
        <w:trPr>
          <w:jc w:val="center"/>
        </w:trPr>
        <w:tc>
          <w:tcPr>
            <w:tcW w:w="988" w:type="dxa"/>
          </w:tcPr>
          <w:p w14:paraId="538EC14F" w14:textId="4DD7E2E2" w:rsidR="00BB04FE" w:rsidRDefault="00BB04FE" w:rsidP="00AD3550">
            <w:pPr>
              <w:pStyle w:val="TAC"/>
            </w:pPr>
            <w:r>
              <w:t>Mode 2</w:t>
            </w:r>
          </w:p>
        </w:tc>
        <w:tc>
          <w:tcPr>
            <w:tcW w:w="4551" w:type="dxa"/>
          </w:tcPr>
          <w:p w14:paraId="269AE405" w14:textId="62AD47E5" w:rsidR="00BB04FE" w:rsidRDefault="002C53FE" w:rsidP="00AD3550">
            <w:pPr>
              <w:pStyle w:val="TAC"/>
            </w:pPr>
            <w:r>
              <w:rPr>
                <w:lang w:val="sv-SE"/>
              </w:rPr>
              <w:t>Not configured</w:t>
            </w:r>
          </w:p>
        </w:tc>
        <w:tc>
          <w:tcPr>
            <w:tcW w:w="1843" w:type="dxa"/>
          </w:tcPr>
          <w:p w14:paraId="4081726E" w14:textId="5AA788E0" w:rsidR="00BB04FE" w:rsidRDefault="007F4981" w:rsidP="00AD3550">
            <w:pPr>
              <w:pStyle w:val="TAC"/>
            </w:pPr>
            <w:r>
              <w:rPr>
                <w:lang w:val="sv-SE"/>
              </w:rPr>
              <w:t>Mode 2</w:t>
            </w:r>
          </w:p>
        </w:tc>
      </w:tr>
      <w:tr w:rsidR="00BB04FE" w14:paraId="18250510" w14:textId="410FBA2E" w:rsidTr="00BB2512">
        <w:trPr>
          <w:jc w:val="center"/>
        </w:trPr>
        <w:tc>
          <w:tcPr>
            <w:tcW w:w="988" w:type="dxa"/>
          </w:tcPr>
          <w:p w14:paraId="3598E76D" w14:textId="0B799C06" w:rsidR="00BB04FE" w:rsidRDefault="00BB04FE" w:rsidP="00AD3550">
            <w:pPr>
              <w:pStyle w:val="TAC"/>
            </w:pPr>
            <w:r>
              <w:t>Mode 3</w:t>
            </w:r>
          </w:p>
        </w:tc>
        <w:tc>
          <w:tcPr>
            <w:tcW w:w="4551" w:type="dxa"/>
          </w:tcPr>
          <w:p w14:paraId="45F30C20" w14:textId="5E3249BF" w:rsidR="00BB04FE" w:rsidRDefault="002C53FE" w:rsidP="00AD3550">
            <w:pPr>
              <w:pStyle w:val="TAC"/>
            </w:pPr>
            <w:r>
              <w:rPr>
                <w:lang w:val="sv-SE"/>
              </w:rPr>
              <w:t>Not configured</w:t>
            </w:r>
          </w:p>
        </w:tc>
        <w:tc>
          <w:tcPr>
            <w:tcW w:w="1843" w:type="dxa"/>
          </w:tcPr>
          <w:p w14:paraId="136656D9" w14:textId="6824CC65" w:rsidR="00BB04FE" w:rsidRDefault="007F4981" w:rsidP="00AD3550">
            <w:pPr>
              <w:pStyle w:val="TAC"/>
            </w:pPr>
            <w:r>
              <w:rPr>
                <w:lang w:val="sv-SE"/>
              </w:rPr>
              <w:t>Mode 3</w:t>
            </w:r>
          </w:p>
        </w:tc>
      </w:tr>
      <w:tr w:rsidR="00BB04FE" w14:paraId="1F6F44A9" w14:textId="581E7808" w:rsidTr="00BB2512">
        <w:trPr>
          <w:jc w:val="center"/>
        </w:trPr>
        <w:tc>
          <w:tcPr>
            <w:tcW w:w="988" w:type="dxa"/>
          </w:tcPr>
          <w:p w14:paraId="5F3FFDB1" w14:textId="67F7B106" w:rsidR="00BB04FE" w:rsidRDefault="00BB04FE" w:rsidP="00AD3550">
            <w:pPr>
              <w:pStyle w:val="TAC"/>
            </w:pPr>
            <w:r>
              <w:t>Mode 4</w:t>
            </w:r>
          </w:p>
        </w:tc>
        <w:tc>
          <w:tcPr>
            <w:tcW w:w="4551" w:type="dxa"/>
          </w:tcPr>
          <w:p w14:paraId="34F4690F" w14:textId="2F9370B0" w:rsidR="00BB04FE" w:rsidRDefault="002C53FE" w:rsidP="00AD3550">
            <w:pPr>
              <w:pStyle w:val="TAC"/>
            </w:pPr>
            <w:r>
              <w:rPr>
                <w:lang w:val="sv-SE"/>
              </w:rPr>
              <w:t>Not configured</w:t>
            </w:r>
          </w:p>
        </w:tc>
        <w:tc>
          <w:tcPr>
            <w:tcW w:w="1843" w:type="dxa"/>
          </w:tcPr>
          <w:p w14:paraId="23EFA366" w14:textId="52760E66" w:rsidR="00BB04FE" w:rsidRDefault="007F4981" w:rsidP="00AD3550">
            <w:pPr>
              <w:pStyle w:val="TAC"/>
            </w:pPr>
            <w:r>
              <w:rPr>
                <w:lang w:val="sv-SE"/>
              </w:rPr>
              <w:t>Mode 4</w:t>
            </w:r>
          </w:p>
        </w:tc>
      </w:tr>
      <w:tr w:rsidR="002C53FE" w14:paraId="5535D892" w14:textId="77777777" w:rsidTr="00BB2512">
        <w:trPr>
          <w:jc w:val="center"/>
        </w:trPr>
        <w:tc>
          <w:tcPr>
            <w:tcW w:w="988" w:type="dxa"/>
          </w:tcPr>
          <w:p w14:paraId="5C9E7003" w14:textId="24F38CB4" w:rsidR="002C53FE" w:rsidRPr="002C53FE" w:rsidRDefault="002C53FE" w:rsidP="00AD3550">
            <w:pPr>
              <w:pStyle w:val="TAC"/>
              <w:rPr>
                <w:lang w:val="sv-SE"/>
              </w:rPr>
            </w:pPr>
            <w:r>
              <w:rPr>
                <w:lang w:val="sv-SE"/>
              </w:rPr>
              <w:t xml:space="preserve">Mode </w:t>
            </w:r>
            <w:r w:rsidR="00053A4A">
              <w:rPr>
                <w:lang w:val="sv-SE"/>
              </w:rPr>
              <w:t>X</w:t>
            </w:r>
            <w:r w:rsidR="009D1CC6" w:rsidRPr="009D1CC6">
              <w:rPr>
                <w:vertAlign w:val="superscript"/>
                <w:lang w:val="sv-SE"/>
              </w:rPr>
              <w:t>(1)</w:t>
            </w:r>
          </w:p>
        </w:tc>
        <w:tc>
          <w:tcPr>
            <w:tcW w:w="4551" w:type="dxa"/>
          </w:tcPr>
          <w:p w14:paraId="453BFF1A" w14:textId="42005AA5" w:rsidR="002C53FE" w:rsidRPr="00DA4B0E" w:rsidRDefault="002C53FE" w:rsidP="00AD3550">
            <w:pPr>
              <w:pStyle w:val="TAC"/>
              <w:rPr>
                <w:lang w:val="en-US"/>
              </w:rPr>
            </w:pPr>
            <w:r w:rsidRPr="00DA4B0E">
              <w:rPr>
                <w:lang w:val="en-US"/>
              </w:rPr>
              <w:t xml:space="preserve">Configured but not used </w:t>
            </w:r>
            <w:r w:rsidR="0025765F" w:rsidRPr="00DA4B0E">
              <w:rPr>
                <w:lang w:val="en-US"/>
              </w:rPr>
              <w:t>(bits set to ’0’)</w:t>
            </w:r>
          </w:p>
        </w:tc>
        <w:tc>
          <w:tcPr>
            <w:tcW w:w="1843" w:type="dxa"/>
          </w:tcPr>
          <w:p w14:paraId="29B66462" w14:textId="1C686FB7" w:rsidR="002C53FE" w:rsidRDefault="002C53FE" w:rsidP="00AD3550">
            <w:pPr>
              <w:pStyle w:val="TAC"/>
              <w:rPr>
                <w:lang w:val="sv-SE"/>
              </w:rPr>
            </w:pPr>
            <w:r>
              <w:rPr>
                <w:lang w:val="sv-SE"/>
              </w:rPr>
              <w:t>Own DCI</w:t>
            </w:r>
          </w:p>
        </w:tc>
      </w:tr>
      <w:tr w:rsidR="00BB04FE" w14:paraId="4357E448" w14:textId="3B5C4763" w:rsidTr="00BB2512">
        <w:trPr>
          <w:jc w:val="center"/>
        </w:trPr>
        <w:tc>
          <w:tcPr>
            <w:tcW w:w="988" w:type="dxa"/>
          </w:tcPr>
          <w:p w14:paraId="0AA9C391" w14:textId="259CD151" w:rsidR="00BB04FE" w:rsidRPr="00053A4A" w:rsidRDefault="00BB04FE" w:rsidP="00AD3550">
            <w:pPr>
              <w:pStyle w:val="TAC"/>
              <w:rPr>
                <w:lang w:val="sv-SE"/>
              </w:rPr>
            </w:pPr>
            <w:r>
              <w:t xml:space="preserve">Mode </w:t>
            </w:r>
            <w:r w:rsidR="00053A4A">
              <w:rPr>
                <w:lang w:val="sv-SE"/>
              </w:rPr>
              <w:t>X</w:t>
            </w:r>
            <w:r w:rsidR="009D1CC6" w:rsidRPr="009D1CC6">
              <w:rPr>
                <w:vertAlign w:val="superscript"/>
                <w:lang w:val="sv-SE"/>
              </w:rPr>
              <w:t>(1)</w:t>
            </w:r>
          </w:p>
        </w:tc>
        <w:tc>
          <w:tcPr>
            <w:tcW w:w="4551" w:type="dxa"/>
          </w:tcPr>
          <w:p w14:paraId="2DC03FAF" w14:textId="08032CC6" w:rsidR="00BB04FE" w:rsidRDefault="00053A4A" w:rsidP="00AD3550">
            <w:pPr>
              <w:pStyle w:val="TAC"/>
            </w:pPr>
            <w:r>
              <w:rPr>
                <w:lang w:val="en-US"/>
              </w:rPr>
              <w:t>1 bit c</w:t>
            </w:r>
            <w:r w:rsidR="0001214A" w:rsidRPr="0001214A">
              <w:rPr>
                <w:lang w:val="en-US"/>
              </w:rPr>
              <w:t xml:space="preserve">onfigured </w:t>
            </w:r>
            <w:r w:rsidR="0001214A">
              <w:rPr>
                <w:lang w:val="en-US"/>
              </w:rPr>
              <w:t xml:space="preserve">and </w:t>
            </w:r>
            <w:r w:rsidR="0001214A" w:rsidRPr="0001214A">
              <w:rPr>
                <w:lang w:val="en-US"/>
              </w:rPr>
              <w:t>used</w:t>
            </w:r>
            <w:r w:rsidR="0025765F">
              <w:rPr>
                <w:lang w:val="en-US"/>
              </w:rPr>
              <w:t xml:space="preserve"> (bit set to other than ‘0’)</w:t>
            </w:r>
          </w:p>
        </w:tc>
        <w:tc>
          <w:tcPr>
            <w:tcW w:w="1843" w:type="dxa"/>
          </w:tcPr>
          <w:p w14:paraId="5E2B77CE" w14:textId="3A48E50D" w:rsidR="00BB04FE" w:rsidRPr="007F4981" w:rsidRDefault="007F4981" w:rsidP="00AD3550">
            <w:pPr>
              <w:pStyle w:val="TAC"/>
              <w:rPr>
                <w:lang w:val="sv-SE"/>
              </w:rPr>
            </w:pPr>
            <w:r>
              <w:rPr>
                <w:lang w:val="sv-SE"/>
              </w:rPr>
              <w:t>L1</w:t>
            </w:r>
            <w:r w:rsidR="00053A4A">
              <w:rPr>
                <w:lang w:val="sv-SE"/>
              </w:rPr>
              <w:t>-</w:t>
            </w:r>
            <w:r w:rsidR="004C71A3">
              <w:rPr>
                <w:lang w:val="sv-SE"/>
              </w:rPr>
              <w:t>1bit</w:t>
            </w:r>
          </w:p>
        </w:tc>
      </w:tr>
      <w:tr w:rsidR="00053A4A" w14:paraId="188BF214" w14:textId="77777777" w:rsidTr="00BB2512">
        <w:trPr>
          <w:jc w:val="center"/>
        </w:trPr>
        <w:tc>
          <w:tcPr>
            <w:tcW w:w="988" w:type="dxa"/>
          </w:tcPr>
          <w:p w14:paraId="28AA51FC" w14:textId="0C16DB22" w:rsidR="00053A4A" w:rsidRDefault="00053A4A" w:rsidP="00053A4A">
            <w:pPr>
              <w:pStyle w:val="TAC"/>
            </w:pPr>
            <w:r>
              <w:t xml:space="preserve">Mode </w:t>
            </w:r>
            <w:r>
              <w:rPr>
                <w:lang w:val="sv-SE"/>
              </w:rPr>
              <w:t>X</w:t>
            </w:r>
            <w:r w:rsidR="009D1CC6" w:rsidRPr="009D1CC6">
              <w:rPr>
                <w:vertAlign w:val="superscript"/>
                <w:lang w:val="sv-SE"/>
              </w:rPr>
              <w:t>(1)</w:t>
            </w:r>
          </w:p>
        </w:tc>
        <w:tc>
          <w:tcPr>
            <w:tcW w:w="4551" w:type="dxa"/>
          </w:tcPr>
          <w:p w14:paraId="2917F422" w14:textId="3238C004" w:rsidR="00053A4A" w:rsidRDefault="00053A4A" w:rsidP="00053A4A">
            <w:pPr>
              <w:pStyle w:val="TAC"/>
              <w:rPr>
                <w:lang w:val="en-US"/>
              </w:rPr>
            </w:pPr>
            <w:r>
              <w:rPr>
                <w:lang w:val="en-US"/>
              </w:rPr>
              <w:t>2 bits c</w:t>
            </w:r>
            <w:r w:rsidRPr="0001214A">
              <w:rPr>
                <w:lang w:val="en-US"/>
              </w:rPr>
              <w:t xml:space="preserve">onfigured </w:t>
            </w:r>
            <w:r>
              <w:rPr>
                <w:lang w:val="en-US"/>
              </w:rPr>
              <w:t xml:space="preserve">and </w:t>
            </w:r>
            <w:r w:rsidRPr="0001214A">
              <w:rPr>
                <w:lang w:val="en-US"/>
              </w:rPr>
              <w:t>used</w:t>
            </w:r>
          </w:p>
        </w:tc>
        <w:tc>
          <w:tcPr>
            <w:tcW w:w="1843" w:type="dxa"/>
          </w:tcPr>
          <w:p w14:paraId="16FD900D" w14:textId="6D65FCF1" w:rsidR="00053A4A" w:rsidRDefault="00053A4A" w:rsidP="00053A4A">
            <w:pPr>
              <w:pStyle w:val="TAC"/>
              <w:rPr>
                <w:lang w:val="sv-SE"/>
              </w:rPr>
            </w:pPr>
            <w:r>
              <w:rPr>
                <w:lang w:val="sv-SE"/>
              </w:rPr>
              <w:t>L1-</w:t>
            </w:r>
            <w:r w:rsidR="004C71A3">
              <w:rPr>
                <w:lang w:val="sv-SE"/>
              </w:rPr>
              <w:t>2bit</w:t>
            </w:r>
          </w:p>
        </w:tc>
      </w:tr>
      <w:tr w:rsidR="009D1CC6" w14:paraId="28474F31" w14:textId="77777777" w:rsidTr="00593046">
        <w:trPr>
          <w:jc w:val="center"/>
        </w:trPr>
        <w:tc>
          <w:tcPr>
            <w:tcW w:w="7382" w:type="dxa"/>
            <w:gridSpan w:val="3"/>
          </w:tcPr>
          <w:p w14:paraId="346F2E13" w14:textId="28D3EF0C" w:rsidR="009D1CC6" w:rsidRPr="009D1CC6" w:rsidRDefault="009D1CC6" w:rsidP="009D1CC6">
            <w:pPr>
              <w:pStyle w:val="TAC"/>
              <w:jc w:val="left"/>
              <w:rPr>
                <w:lang w:val="en-US"/>
              </w:rPr>
            </w:pPr>
            <w:r w:rsidRPr="009D1CC6">
              <w:rPr>
                <w:lang w:val="en-US"/>
              </w:rPr>
              <w:t>NOTE1: Irrespective of RRC mode</w:t>
            </w:r>
          </w:p>
        </w:tc>
      </w:tr>
    </w:tbl>
    <w:p w14:paraId="79294170" w14:textId="29AE0520" w:rsidR="00BB04FE" w:rsidRDefault="00BB04FE" w:rsidP="00BB04FE"/>
    <w:p w14:paraId="781A214B" w14:textId="3E085FAF" w:rsidR="00DA0659" w:rsidRPr="00DA0659" w:rsidRDefault="00AA3F10" w:rsidP="00BC0882">
      <w:pPr>
        <w:pStyle w:val="Heading2"/>
      </w:pPr>
      <w:r>
        <w:t>Issue caused by missing DCI in sPDCCH</w:t>
      </w:r>
    </w:p>
    <w:p w14:paraId="42BE3562" w14:textId="4563A7D1" w:rsidR="00DA0659" w:rsidRDefault="00DA0659" w:rsidP="00AA3F10">
      <w:pPr>
        <w:rPr>
          <w:lang w:eastAsia="en-GB"/>
        </w:rPr>
      </w:pPr>
      <w:r>
        <w:rPr>
          <w:lang w:eastAsia="en-GB"/>
        </w:rPr>
        <w:t>If a repetition window includes both PDCCH and SPDCCH, and the UE only receives PDCCH, the behaviour over the following SPDCCH repetitions will not be known.</w:t>
      </w:r>
      <w:r w:rsidR="00AA3F10">
        <w:rPr>
          <w:lang w:eastAsia="en-GB"/>
        </w:rPr>
        <w:t xml:space="preserve"> The different rate matching behaviour cases are summarized in  </w:t>
      </w:r>
      <w:r w:rsidR="00AA3F10">
        <w:rPr>
          <w:lang w:eastAsia="en-GB"/>
        </w:rPr>
        <w:fldChar w:fldCharType="begin"/>
      </w:r>
      <w:r w:rsidR="00AA3F10">
        <w:rPr>
          <w:lang w:eastAsia="en-GB"/>
        </w:rPr>
        <w:instrText xml:space="preserve"> REF _Ref527382513 \h </w:instrText>
      </w:r>
      <w:r w:rsidR="00AA3F10">
        <w:rPr>
          <w:lang w:eastAsia="en-GB"/>
        </w:rPr>
      </w:r>
      <w:r w:rsidR="00AA3F10">
        <w:rPr>
          <w:lang w:eastAsia="en-GB"/>
        </w:rPr>
        <w:fldChar w:fldCharType="separate"/>
      </w:r>
      <w:r w:rsidR="00BB2512">
        <w:t xml:space="preserve">Table </w:t>
      </w:r>
      <w:r w:rsidR="00BB2512">
        <w:rPr>
          <w:noProof/>
        </w:rPr>
        <w:t>1</w:t>
      </w:r>
      <w:r w:rsidR="00AA3F10">
        <w:rPr>
          <w:lang w:eastAsia="en-GB"/>
        </w:rPr>
        <w:fldChar w:fldCharType="end"/>
      </w:r>
      <w:r w:rsidR="00AA3F10">
        <w:rPr>
          <w:lang w:eastAsia="en-GB"/>
        </w:rPr>
        <w:t xml:space="preserve">, for all RRC configurations as well as L1 configurations. </w:t>
      </w:r>
      <w:r>
        <w:rPr>
          <w:lang w:eastAsia="en-GB"/>
        </w:rPr>
        <w:t>we have:</w:t>
      </w:r>
    </w:p>
    <w:p w14:paraId="1612C546" w14:textId="1A8B3B92" w:rsidR="00DA0659" w:rsidRDefault="00DA0659" w:rsidP="00DA0659">
      <w:pPr>
        <w:pStyle w:val="Caption"/>
        <w:jc w:val="center"/>
      </w:pPr>
      <w:r>
        <w:t xml:space="preserve">Table </w:t>
      </w:r>
      <w:fldSimple w:instr=" SEQ Table \* ARABIC ">
        <w:r w:rsidR="00BB2512">
          <w:rPr>
            <w:noProof/>
          </w:rPr>
          <w:t>2</w:t>
        </w:r>
      </w:fldSimple>
      <w:r>
        <w:t>: Rate-matching behaviour</w:t>
      </w:r>
    </w:p>
    <w:tbl>
      <w:tblPr>
        <w:tblStyle w:val="TableGrid"/>
        <w:tblW w:w="9639" w:type="dxa"/>
        <w:tblInd w:w="-5" w:type="dxa"/>
        <w:tblLook w:val="04A0" w:firstRow="1" w:lastRow="0" w:firstColumn="1" w:lastColumn="0" w:noHBand="0" w:noVBand="1"/>
      </w:tblPr>
      <w:tblGrid>
        <w:gridCol w:w="1985"/>
        <w:gridCol w:w="7654"/>
      </w:tblGrid>
      <w:tr w:rsidR="00DA0659" w14:paraId="3644D9D1" w14:textId="77777777" w:rsidTr="00AA3F10">
        <w:tc>
          <w:tcPr>
            <w:tcW w:w="1985" w:type="dxa"/>
            <w:shd w:val="clear" w:color="auto" w:fill="D9E2F3" w:themeFill="accent1" w:themeFillTint="33"/>
          </w:tcPr>
          <w:p w14:paraId="6926CBA5" w14:textId="77777777" w:rsidR="00DA0659" w:rsidRDefault="00DA0659" w:rsidP="00A66336">
            <w:pPr>
              <w:pStyle w:val="TAH"/>
            </w:pPr>
            <w:r>
              <w:t>Rate-matching case</w:t>
            </w:r>
          </w:p>
        </w:tc>
        <w:tc>
          <w:tcPr>
            <w:tcW w:w="7654" w:type="dxa"/>
            <w:shd w:val="clear" w:color="auto" w:fill="D9E2F3" w:themeFill="accent1" w:themeFillTint="33"/>
          </w:tcPr>
          <w:p w14:paraId="105F6225" w14:textId="33B6D343" w:rsidR="00DA0659" w:rsidRPr="0047755A" w:rsidRDefault="00AA3F10" w:rsidP="00A66336">
            <w:pPr>
              <w:pStyle w:val="TAH"/>
              <w:rPr>
                <w:lang w:val="sv-SE"/>
              </w:rPr>
            </w:pPr>
            <w:r>
              <w:rPr>
                <w:lang w:val="sv-SE"/>
              </w:rPr>
              <w:t xml:space="preserve">Issue </w:t>
            </w:r>
          </w:p>
        </w:tc>
      </w:tr>
      <w:tr w:rsidR="00DA0659" w14:paraId="2441D2A0" w14:textId="77777777" w:rsidTr="00AA3F10">
        <w:tc>
          <w:tcPr>
            <w:tcW w:w="1985" w:type="dxa"/>
          </w:tcPr>
          <w:p w14:paraId="0A64FF7F" w14:textId="77777777" w:rsidR="00DA0659" w:rsidRDefault="00DA0659" w:rsidP="00A66336">
            <w:pPr>
              <w:pStyle w:val="TAC"/>
            </w:pPr>
            <w:r>
              <w:t>Mode 1</w:t>
            </w:r>
          </w:p>
        </w:tc>
        <w:tc>
          <w:tcPr>
            <w:tcW w:w="7654" w:type="dxa"/>
          </w:tcPr>
          <w:p w14:paraId="5FAA5312" w14:textId="77777777" w:rsidR="00DA0659" w:rsidRPr="0047755A" w:rsidRDefault="00DA0659" w:rsidP="00A66336">
            <w:pPr>
              <w:pStyle w:val="TAL"/>
            </w:pPr>
            <w:r w:rsidRPr="0047755A">
              <w:t>The UE does not k</w:t>
            </w:r>
            <w:r>
              <w:t>now the position of the DCI to rate-match around</w:t>
            </w:r>
          </w:p>
        </w:tc>
      </w:tr>
      <w:tr w:rsidR="00DA0659" w14:paraId="23DB290D" w14:textId="77777777" w:rsidTr="00AA3F10">
        <w:tc>
          <w:tcPr>
            <w:tcW w:w="1985" w:type="dxa"/>
          </w:tcPr>
          <w:p w14:paraId="0C3A0BFC" w14:textId="77777777" w:rsidR="00DA0659" w:rsidRDefault="00DA0659" w:rsidP="00A66336">
            <w:pPr>
              <w:pStyle w:val="TAC"/>
            </w:pPr>
            <w:r>
              <w:t>Mode 2</w:t>
            </w:r>
          </w:p>
        </w:tc>
        <w:tc>
          <w:tcPr>
            <w:tcW w:w="7654" w:type="dxa"/>
          </w:tcPr>
          <w:p w14:paraId="29EA7D71" w14:textId="13DB563D" w:rsidR="00DA0659" w:rsidRPr="00AA3F10" w:rsidRDefault="00DA0659" w:rsidP="00A66336">
            <w:pPr>
              <w:pStyle w:val="TAL"/>
              <w:rPr>
                <w:b/>
                <w:lang w:val="en-US"/>
              </w:rPr>
            </w:pPr>
            <w:r w:rsidRPr="00AA3F10">
              <w:rPr>
                <w:b/>
                <w:lang w:val="en-US"/>
              </w:rPr>
              <w:t>No problem</w:t>
            </w:r>
            <w:r w:rsidR="00AA3F10" w:rsidRPr="00AA3F10">
              <w:rPr>
                <w:b/>
                <w:lang w:val="en-US"/>
              </w:rPr>
              <w:t xml:space="preserve">, as the </w:t>
            </w:r>
            <w:r w:rsidR="00341BF4">
              <w:rPr>
                <w:b/>
                <w:lang w:val="en-US"/>
              </w:rPr>
              <w:t>full resource set is rate-matched,</w:t>
            </w:r>
            <w:r w:rsidR="00AA3F10" w:rsidRPr="00AA3F10">
              <w:rPr>
                <w:b/>
                <w:lang w:val="en-US"/>
              </w:rPr>
              <w:t xml:space="preserve"> regardless of the sDCI position.</w:t>
            </w:r>
          </w:p>
        </w:tc>
      </w:tr>
      <w:tr w:rsidR="00DA0659" w14:paraId="122E5D21" w14:textId="77777777" w:rsidTr="00AA3F10">
        <w:tc>
          <w:tcPr>
            <w:tcW w:w="1985" w:type="dxa"/>
          </w:tcPr>
          <w:p w14:paraId="29C298C3" w14:textId="77777777" w:rsidR="00DA0659" w:rsidRDefault="00DA0659" w:rsidP="00A66336">
            <w:pPr>
              <w:pStyle w:val="TAC"/>
            </w:pPr>
            <w:r>
              <w:t>Mode 3</w:t>
            </w:r>
          </w:p>
        </w:tc>
        <w:tc>
          <w:tcPr>
            <w:tcW w:w="7654" w:type="dxa"/>
          </w:tcPr>
          <w:p w14:paraId="296B3DCB" w14:textId="77777777" w:rsidR="00DA0659" w:rsidRPr="00892724" w:rsidRDefault="00DA0659" w:rsidP="00A66336">
            <w:pPr>
              <w:pStyle w:val="TAL"/>
              <w:rPr>
                <w:lang w:val="en-US"/>
              </w:rPr>
            </w:pPr>
            <w:r w:rsidRPr="0047755A">
              <w:t>The UE does not k</w:t>
            </w:r>
            <w:r>
              <w:t xml:space="preserve">now the position of the DCI </w:t>
            </w:r>
            <w:r w:rsidRPr="0096349A">
              <w:rPr>
                <w:lang w:val="en-US"/>
              </w:rPr>
              <w:t>an</w:t>
            </w:r>
            <w:r>
              <w:rPr>
                <w:lang w:val="en-US"/>
              </w:rPr>
              <w:t xml:space="preserve">d hence not which set </w:t>
            </w:r>
            <w:r>
              <w:t>to rate-match around</w:t>
            </w:r>
          </w:p>
        </w:tc>
      </w:tr>
      <w:tr w:rsidR="00DA0659" w14:paraId="24A7954A" w14:textId="77777777" w:rsidTr="00AA3F10">
        <w:tc>
          <w:tcPr>
            <w:tcW w:w="1985" w:type="dxa"/>
          </w:tcPr>
          <w:p w14:paraId="17B7804D" w14:textId="77777777" w:rsidR="00DA0659" w:rsidRDefault="00DA0659" w:rsidP="00A66336">
            <w:pPr>
              <w:pStyle w:val="TAC"/>
            </w:pPr>
            <w:r>
              <w:t>Mode 4</w:t>
            </w:r>
          </w:p>
        </w:tc>
        <w:tc>
          <w:tcPr>
            <w:tcW w:w="7654" w:type="dxa"/>
          </w:tcPr>
          <w:p w14:paraId="75C1BE1F" w14:textId="77777777" w:rsidR="00DA0659" w:rsidRDefault="00DA0659" w:rsidP="00A66336">
            <w:pPr>
              <w:pStyle w:val="TAL"/>
            </w:pPr>
            <w:r w:rsidRPr="0047755A">
              <w:t>The UE does not k</w:t>
            </w:r>
            <w:r>
              <w:t xml:space="preserve">now the position of the DCI </w:t>
            </w:r>
            <w:r w:rsidRPr="0096349A">
              <w:rPr>
                <w:lang w:val="en-US"/>
              </w:rPr>
              <w:t>an</w:t>
            </w:r>
            <w:r>
              <w:rPr>
                <w:lang w:val="en-US"/>
              </w:rPr>
              <w:t xml:space="preserve">d hence not which set </w:t>
            </w:r>
            <w:r>
              <w:t>to rate-match around</w:t>
            </w:r>
          </w:p>
        </w:tc>
      </w:tr>
      <w:tr w:rsidR="00DA0659" w14:paraId="10873ACD" w14:textId="77777777" w:rsidTr="00AA3F10">
        <w:tc>
          <w:tcPr>
            <w:tcW w:w="1985" w:type="dxa"/>
          </w:tcPr>
          <w:p w14:paraId="4C16EC42" w14:textId="60881E40" w:rsidR="00DA0659" w:rsidRPr="00AA3F10" w:rsidRDefault="00DA0659" w:rsidP="00A66336">
            <w:pPr>
              <w:pStyle w:val="TAC"/>
              <w:rPr>
                <w:lang w:val="en-US"/>
              </w:rPr>
            </w:pPr>
            <w:r w:rsidRPr="00AA3F10">
              <w:rPr>
                <w:lang w:val="en-US"/>
              </w:rPr>
              <w:t>Own DCI</w:t>
            </w:r>
          </w:p>
        </w:tc>
        <w:tc>
          <w:tcPr>
            <w:tcW w:w="7654" w:type="dxa"/>
          </w:tcPr>
          <w:p w14:paraId="2672788B" w14:textId="77777777" w:rsidR="00DA0659" w:rsidRPr="0047755A" w:rsidRDefault="00DA0659" w:rsidP="00A66336">
            <w:pPr>
              <w:pStyle w:val="TAL"/>
            </w:pPr>
            <w:r w:rsidRPr="0047755A">
              <w:t>The UE does not k</w:t>
            </w:r>
            <w:r>
              <w:t>now the position of the DCI to rate-match around</w:t>
            </w:r>
          </w:p>
        </w:tc>
      </w:tr>
      <w:tr w:rsidR="00DA0659" w14:paraId="5CBE8C0D" w14:textId="77777777" w:rsidTr="00AA3F10">
        <w:tc>
          <w:tcPr>
            <w:tcW w:w="1985" w:type="dxa"/>
          </w:tcPr>
          <w:p w14:paraId="2EE776D5" w14:textId="77777777" w:rsidR="00DA0659" w:rsidRDefault="00DA0659" w:rsidP="00A66336">
            <w:pPr>
              <w:pStyle w:val="TAC"/>
            </w:pPr>
            <w:r>
              <w:t>L1</w:t>
            </w:r>
          </w:p>
        </w:tc>
        <w:tc>
          <w:tcPr>
            <w:tcW w:w="7654" w:type="dxa"/>
          </w:tcPr>
          <w:p w14:paraId="00C6913D" w14:textId="77777777" w:rsidR="00DA0659" w:rsidRPr="0020406C" w:rsidRDefault="00DA0659" w:rsidP="00A66336">
            <w:pPr>
              <w:pStyle w:val="TAL"/>
              <w:rPr>
                <w:lang w:val="en-US"/>
              </w:rPr>
            </w:pPr>
            <w:r w:rsidRPr="0047755A">
              <w:t>The UE does not k</w:t>
            </w:r>
            <w:r>
              <w:t xml:space="preserve">now the </w:t>
            </w:r>
            <w:r w:rsidRPr="0020406C">
              <w:rPr>
                <w:lang w:val="en-US"/>
              </w:rPr>
              <w:t>co</w:t>
            </w:r>
            <w:r>
              <w:rPr>
                <w:lang w:val="en-US"/>
              </w:rPr>
              <w:t>ntent of L1 indication</w:t>
            </w:r>
          </w:p>
        </w:tc>
      </w:tr>
    </w:tbl>
    <w:p w14:paraId="4D32CACF" w14:textId="60FD7103" w:rsidR="009C4D27" w:rsidRDefault="005520D6" w:rsidP="00BC0882">
      <w:pPr>
        <w:pStyle w:val="Heading2"/>
      </w:pPr>
      <w:r>
        <w:t>When does the problem occur?</w:t>
      </w:r>
    </w:p>
    <w:p w14:paraId="3C3FD0B7" w14:textId="77777777" w:rsidR="00DA0659" w:rsidRDefault="00DA0659" w:rsidP="005E3101">
      <w:pPr>
        <w:pStyle w:val="Heading3"/>
      </w:pPr>
      <w:r>
        <w:t>PDSCH repetitions</w:t>
      </w:r>
    </w:p>
    <w:p w14:paraId="0732B7C3" w14:textId="4C011B0D" w:rsidR="003D01F1" w:rsidRDefault="003D01F1" w:rsidP="003D01F1">
      <w:r>
        <w:t xml:space="preserve">When using PDSCH repetitions, the DCI is transmitted in each repetition from the eNB. The repetition number following the DCI is indicated </w:t>
      </w:r>
      <w:r w:rsidR="000C6F16">
        <w:t xml:space="preserve">in the DCI </w:t>
      </w:r>
      <w:r>
        <w:t>(i.e. decremented for each repetition). Repetitions can cross subframe boundaries.</w:t>
      </w:r>
      <w:r w:rsidR="008B37D1">
        <w:t xml:space="preserve"> </w:t>
      </w:r>
      <w:r w:rsidR="0078262C">
        <w:t>The rate-matching behaviour of the decoded DCI is assumed for the remaining repetitions.</w:t>
      </w:r>
    </w:p>
    <w:p w14:paraId="343093AA" w14:textId="702C6CDC" w:rsidR="00950CB4" w:rsidRDefault="00950CB4" w:rsidP="003D01F1">
      <w:r>
        <w:fldChar w:fldCharType="begin"/>
      </w:r>
      <w:r>
        <w:instrText xml:space="preserve"> REF _Ref527380602 \h </w:instrText>
      </w:r>
      <w:r>
        <w:fldChar w:fldCharType="separate"/>
      </w:r>
      <w:r w:rsidR="00BB2512">
        <w:t xml:space="preserve">Figure </w:t>
      </w:r>
      <w:r w:rsidR="00BB2512">
        <w:rPr>
          <w:noProof/>
        </w:rPr>
        <w:t>1</w:t>
      </w:r>
      <w:r>
        <w:fldChar w:fldCharType="end"/>
      </w:r>
      <w:r>
        <w:t xml:space="preserve"> shows the</w:t>
      </w:r>
      <w:r w:rsidR="008B37D1">
        <w:t xml:space="preserve"> available slots/subslots</w:t>
      </w:r>
      <w:r>
        <w:t xml:space="preserve"> to schedule the data depending on in which subslot/slot it is received in</w:t>
      </w:r>
      <w:r w:rsidR="00C42950">
        <w:t xml:space="preserve"> and also the subslots/slots where scheduling is possible</w:t>
      </w:r>
      <w:r>
        <w:t>.</w:t>
      </w:r>
    </w:p>
    <w:p w14:paraId="0C4AAF67" w14:textId="1F7985BC" w:rsidR="00950CB4" w:rsidRDefault="00950CB4" w:rsidP="00950CB4">
      <w:pPr>
        <w:jc w:val="center"/>
      </w:pPr>
      <w:r>
        <w:object w:dxaOrig="8160" w:dyaOrig="3156" w14:anchorId="462C9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4pt;height:136.4pt" o:ole="">
            <v:imagedata r:id="rId8" o:title=""/>
          </v:shape>
          <o:OLEObject Type="Embed" ProgID="Visio.Drawing.15" ShapeID="_x0000_i1025" DrawAspect="Content" ObjectID="_1602678374" r:id="rId9"/>
        </w:object>
      </w:r>
    </w:p>
    <w:p w14:paraId="66D9627F" w14:textId="521A4D74" w:rsidR="00950CB4" w:rsidRDefault="00950CB4" w:rsidP="00950CB4">
      <w:pPr>
        <w:pStyle w:val="Caption"/>
        <w:jc w:val="center"/>
      </w:pPr>
      <w:bookmarkStart w:id="10" w:name="_Ref527380602"/>
      <w:bookmarkStart w:id="11" w:name="_Ref527380597"/>
      <w:r>
        <w:lastRenderedPageBreak/>
        <w:t xml:space="preserve">Figure </w:t>
      </w:r>
      <w:fldSimple w:instr=" SEQ Figure \* ARABIC ">
        <w:r w:rsidR="00BB2512">
          <w:rPr>
            <w:noProof/>
          </w:rPr>
          <w:t>1</w:t>
        </w:r>
      </w:fldSimple>
      <w:bookmarkEnd w:id="10"/>
      <w:r>
        <w:t>: Subslot and slot</w:t>
      </w:r>
      <w:bookmarkEnd w:id="11"/>
      <w:r>
        <w:t xml:space="preserve"> </w:t>
      </w:r>
    </w:p>
    <w:p w14:paraId="4730F6AD" w14:textId="1B461D4B" w:rsidR="00950CB4" w:rsidRDefault="0034074B" w:rsidP="00950CB4">
      <w:pPr>
        <w:rPr>
          <w:lang w:eastAsia="en-GB"/>
        </w:rPr>
      </w:pPr>
      <w:r>
        <w:rPr>
          <w:lang w:eastAsia="en-GB"/>
        </w:rPr>
        <w:t xml:space="preserve">One can see that for a mix of PDCCH and SPDCCH reception, the UE need to be configured with </w:t>
      </w:r>
      <w:r w:rsidR="008B37D1">
        <w:rPr>
          <w:lang w:eastAsia="en-GB"/>
        </w:rPr>
        <w:t xml:space="preserve">either </w:t>
      </w:r>
      <w:r>
        <w:rPr>
          <w:lang w:eastAsia="en-GB"/>
        </w:rPr>
        <w:t>slot</w:t>
      </w:r>
      <w:r w:rsidR="00437753">
        <w:rPr>
          <w:lang w:eastAsia="en-GB"/>
        </w:rPr>
        <w:t>-</w:t>
      </w:r>
      <w:r>
        <w:rPr>
          <w:lang w:eastAsia="en-GB"/>
        </w:rPr>
        <w:t xml:space="preserve">based transmission or subslot based transmission </w:t>
      </w:r>
      <w:r w:rsidR="008B37D1">
        <w:rPr>
          <w:lang w:eastAsia="en-GB"/>
        </w:rPr>
        <w:t>with</w:t>
      </w:r>
      <w:r>
        <w:rPr>
          <w:lang w:eastAsia="en-GB"/>
        </w:rPr>
        <w:t xml:space="preserve"> </w:t>
      </w:r>
      <w:r w:rsidRPr="0034074B">
        <w:rPr>
          <w:i/>
          <w:lang w:eastAsia="en-GB"/>
        </w:rPr>
        <w:t>l</w:t>
      </w:r>
      <w:r w:rsidRPr="0034074B">
        <w:rPr>
          <w:i/>
          <w:vertAlign w:val="subscript"/>
          <w:lang w:eastAsia="en-GB"/>
        </w:rPr>
        <w:t>Start</w:t>
      </w:r>
      <w:r w:rsidRPr="0034074B">
        <w:rPr>
          <w:i/>
          <w:lang w:eastAsia="en-GB"/>
        </w:rPr>
        <w:t xml:space="preserve"> = 1</w:t>
      </w:r>
      <w:r>
        <w:rPr>
          <w:lang w:eastAsia="en-GB"/>
        </w:rPr>
        <w:t xml:space="preserve"> (e.g. CFI=1).</w:t>
      </w:r>
    </w:p>
    <w:p w14:paraId="46CDE980" w14:textId="21BB9043" w:rsidR="007D48FE" w:rsidRDefault="007D48FE" w:rsidP="00BC0882">
      <w:pPr>
        <w:pStyle w:val="Heading3"/>
      </w:pPr>
      <w:r>
        <w:t>Min</w:t>
      </w:r>
      <w:r w:rsidR="00AA3F10">
        <w:t>imum</w:t>
      </w:r>
      <w:r>
        <w:t xml:space="preserve"> delay</w:t>
      </w:r>
      <w:r w:rsidR="00AA3F10">
        <w:t xml:space="preserve"> </w:t>
      </w:r>
      <w:r w:rsidR="004F632F">
        <w:t>and Rate of PDCCH scheduling</w:t>
      </w:r>
    </w:p>
    <w:p w14:paraId="36F4B669" w14:textId="27ADA9DF" w:rsidR="007540A2" w:rsidRDefault="004F632F" w:rsidP="007540A2">
      <w:pPr>
        <w:rPr>
          <w:lang w:eastAsia="en-GB"/>
        </w:rPr>
      </w:pPr>
      <w:bookmarkStart w:id="12" w:name="_Ref527384763"/>
      <w:r>
        <w:t>In order to assess the system impact, it is of interest to look at how often the PDCCH is useful to a URLLC user.  In table 2, we consider the latency (delay) from scheduling a subslot or a slot when data is received in sTTI</w:t>
      </w:r>
      <w:r w:rsidR="005520D6">
        <w:t>#</w:t>
      </w:r>
      <w:r>
        <w:t xml:space="preserve">5 (or slot 1) and is thus ready for transmission in </w:t>
      </w:r>
      <w:r w:rsidR="005520D6">
        <w:t xml:space="preserve">sTTI#0 </w:t>
      </w:r>
      <w:r>
        <w:t xml:space="preserve">(or slot 0). </w:t>
      </w:r>
    </w:p>
    <w:p w14:paraId="5C5E4AB6" w14:textId="67400760" w:rsidR="00BE6AF3" w:rsidRDefault="00BE6AF3" w:rsidP="00B8585B">
      <w:pPr>
        <w:pStyle w:val="Caption"/>
        <w:keepNext/>
        <w:jc w:val="center"/>
      </w:pPr>
      <w:r>
        <w:t xml:space="preserve">Table </w:t>
      </w:r>
      <w:fldSimple w:instr=" SEQ Table \* ARABIC ">
        <w:r w:rsidR="00BB2512">
          <w:rPr>
            <w:noProof/>
          </w:rPr>
          <w:t>3</w:t>
        </w:r>
      </w:fldSimple>
      <w:bookmarkEnd w:id="12"/>
      <w:r>
        <w:t xml:space="preserve">: </w:t>
      </w:r>
      <w:r w:rsidR="00F400FF">
        <w:t xml:space="preserve">Worst minimum delay </w:t>
      </w:r>
      <w:r w:rsidR="00020027">
        <w:t xml:space="preserve">(over all slot/subslot configurations) </w:t>
      </w:r>
      <w:r w:rsidR="00F400FF">
        <w:t>for different configurations</w:t>
      </w:r>
      <w:r w:rsidR="00020027">
        <w:t xml:space="preserve"> </w:t>
      </w:r>
      <w:r w:rsidR="00A34386">
        <w:t xml:space="preserve">from data is ready to transmit </w:t>
      </w:r>
      <w:r w:rsidR="00020027">
        <w:t>until PDSCH is received</w:t>
      </w:r>
    </w:p>
    <w:tbl>
      <w:tblPr>
        <w:tblStyle w:val="TableGrid"/>
        <w:tblW w:w="0" w:type="auto"/>
        <w:tblInd w:w="2972" w:type="dxa"/>
        <w:tblLook w:val="04A0" w:firstRow="1" w:lastRow="0" w:firstColumn="1" w:lastColumn="0" w:noHBand="0" w:noVBand="1"/>
      </w:tblPr>
      <w:tblGrid>
        <w:gridCol w:w="1842"/>
        <w:gridCol w:w="1985"/>
      </w:tblGrid>
      <w:tr w:rsidR="00020027" w14:paraId="47AD061E" w14:textId="77777777" w:rsidTr="006E66A2">
        <w:tc>
          <w:tcPr>
            <w:tcW w:w="1842" w:type="dxa"/>
            <w:shd w:val="clear" w:color="auto" w:fill="D9E2F3" w:themeFill="accent1" w:themeFillTint="33"/>
          </w:tcPr>
          <w:p w14:paraId="15530C83" w14:textId="367957EF" w:rsidR="00020027" w:rsidRPr="00A34386" w:rsidRDefault="00A34386" w:rsidP="00B8585B">
            <w:pPr>
              <w:pStyle w:val="TAH"/>
              <w:rPr>
                <w:lang w:val="sv-SE"/>
              </w:rPr>
            </w:pPr>
            <w:r>
              <w:rPr>
                <w:lang w:val="sv-SE"/>
              </w:rPr>
              <w:t>Configuration</w:t>
            </w:r>
          </w:p>
        </w:tc>
        <w:tc>
          <w:tcPr>
            <w:tcW w:w="1985" w:type="dxa"/>
            <w:shd w:val="clear" w:color="auto" w:fill="D9E2F3" w:themeFill="accent1" w:themeFillTint="33"/>
          </w:tcPr>
          <w:p w14:paraId="2E13C659" w14:textId="0F7E599A" w:rsidR="00020027" w:rsidRPr="00624206" w:rsidRDefault="00624206" w:rsidP="00B8585B">
            <w:pPr>
              <w:pStyle w:val="TAH"/>
              <w:rPr>
                <w:lang w:val="sv-SE"/>
              </w:rPr>
            </w:pPr>
            <w:r>
              <w:rPr>
                <w:lang w:val="sv-SE"/>
              </w:rPr>
              <w:t>Min delay</w:t>
            </w:r>
            <w:r w:rsidR="00725D0B">
              <w:rPr>
                <w:lang w:val="sv-SE"/>
              </w:rPr>
              <w:t xml:space="preserve"> [os]</w:t>
            </w:r>
          </w:p>
        </w:tc>
      </w:tr>
      <w:tr w:rsidR="00020027" w14:paraId="47B4A15F" w14:textId="77777777" w:rsidTr="006E66A2">
        <w:tc>
          <w:tcPr>
            <w:tcW w:w="1842" w:type="dxa"/>
          </w:tcPr>
          <w:p w14:paraId="53D0992B" w14:textId="16993D1D" w:rsidR="00020027" w:rsidRPr="00725D0B" w:rsidRDefault="00725D0B" w:rsidP="00B8585B">
            <w:pPr>
              <w:pStyle w:val="TAC"/>
              <w:rPr>
                <w:lang w:val="sv-SE"/>
              </w:rPr>
            </w:pPr>
            <w:r>
              <w:rPr>
                <w:lang w:val="sv-SE"/>
              </w:rPr>
              <w:t xml:space="preserve">Subslot, </w:t>
            </w:r>
            <w:r w:rsidRPr="0034074B">
              <w:rPr>
                <w:i/>
                <w:lang w:eastAsia="en-GB"/>
              </w:rPr>
              <w:t>l</w:t>
            </w:r>
            <w:r w:rsidRPr="0034074B">
              <w:rPr>
                <w:i/>
                <w:vertAlign w:val="subscript"/>
                <w:lang w:eastAsia="en-GB"/>
              </w:rPr>
              <w:t>Start</w:t>
            </w:r>
            <w:r w:rsidRPr="0034074B">
              <w:rPr>
                <w:i/>
                <w:lang w:eastAsia="en-GB"/>
              </w:rPr>
              <w:t xml:space="preserve"> = 1</w:t>
            </w:r>
          </w:p>
        </w:tc>
        <w:tc>
          <w:tcPr>
            <w:tcW w:w="1985" w:type="dxa"/>
          </w:tcPr>
          <w:p w14:paraId="0490F286" w14:textId="7685695E" w:rsidR="00020027" w:rsidRPr="005F52F6" w:rsidRDefault="005F52F6" w:rsidP="00B8585B">
            <w:pPr>
              <w:pStyle w:val="TAC"/>
              <w:rPr>
                <w:lang w:val="sv-SE"/>
              </w:rPr>
            </w:pPr>
            <w:r>
              <w:rPr>
                <w:lang w:val="sv-SE"/>
              </w:rPr>
              <w:t>6</w:t>
            </w:r>
          </w:p>
        </w:tc>
      </w:tr>
      <w:tr w:rsidR="00020027" w14:paraId="3C15C90A" w14:textId="77777777" w:rsidTr="006E66A2">
        <w:tc>
          <w:tcPr>
            <w:tcW w:w="1842" w:type="dxa"/>
          </w:tcPr>
          <w:p w14:paraId="779F972B" w14:textId="0C57003E" w:rsidR="00020027" w:rsidRPr="00725D0B" w:rsidRDefault="00725D0B" w:rsidP="00B8585B">
            <w:pPr>
              <w:pStyle w:val="TAC"/>
              <w:rPr>
                <w:lang w:val="sv-SE"/>
              </w:rPr>
            </w:pPr>
            <w:r>
              <w:rPr>
                <w:lang w:val="sv-SE"/>
              </w:rPr>
              <w:t xml:space="preserve">Subslot, </w:t>
            </w:r>
            <w:r w:rsidRPr="0034074B">
              <w:rPr>
                <w:i/>
                <w:lang w:eastAsia="en-GB"/>
              </w:rPr>
              <w:t>l</w:t>
            </w:r>
            <w:r w:rsidRPr="0034074B">
              <w:rPr>
                <w:i/>
                <w:vertAlign w:val="subscript"/>
                <w:lang w:eastAsia="en-GB"/>
              </w:rPr>
              <w:t>Start</w:t>
            </w:r>
            <w:r w:rsidRPr="0034074B">
              <w:rPr>
                <w:i/>
                <w:lang w:eastAsia="en-GB"/>
              </w:rPr>
              <w:t xml:space="preserve"> = </w:t>
            </w:r>
            <w:r>
              <w:rPr>
                <w:i/>
                <w:lang w:val="sv-SE" w:eastAsia="en-GB"/>
              </w:rPr>
              <w:t>2</w:t>
            </w:r>
          </w:p>
        </w:tc>
        <w:tc>
          <w:tcPr>
            <w:tcW w:w="1985" w:type="dxa"/>
          </w:tcPr>
          <w:p w14:paraId="40774EC6" w14:textId="772833B4" w:rsidR="00020027" w:rsidRPr="005F52F6" w:rsidRDefault="005F52F6" w:rsidP="00B8585B">
            <w:pPr>
              <w:pStyle w:val="TAC"/>
              <w:rPr>
                <w:lang w:val="sv-SE"/>
              </w:rPr>
            </w:pPr>
            <w:r>
              <w:rPr>
                <w:lang w:val="sv-SE"/>
              </w:rPr>
              <w:t>8</w:t>
            </w:r>
          </w:p>
        </w:tc>
      </w:tr>
      <w:tr w:rsidR="00020027" w14:paraId="3D251BC2" w14:textId="77777777" w:rsidTr="006E66A2">
        <w:tc>
          <w:tcPr>
            <w:tcW w:w="1842" w:type="dxa"/>
          </w:tcPr>
          <w:p w14:paraId="2ACE4692" w14:textId="788C626C" w:rsidR="00020027" w:rsidRPr="00725D0B" w:rsidRDefault="00725D0B" w:rsidP="00B8585B">
            <w:pPr>
              <w:pStyle w:val="TAC"/>
              <w:rPr>
                <w:lang w:val="sv-SE"/>
              </w:rPr>
            </w:pPr>
            <w:r>
              <w:rPr>
                <w:lang w:val="sv-SE"/>
              </w:rPr>
              <w:t xml:space="preserve">Subslot, </w:t>
            </w:r>
            <w:r w:rsidRPr="0034074B">
              <w:rPr>
                <w:i/>
                <w:lang w:eastAsia="en-GB"/>
              </w:rPr>
              <w:t>l</w:t>
            </w:r>
            <w:r w:rsidRPr="0034074B">
              <w:rPr>
                <w:i/>
                <w:vertAlign w:val="subscript"/>
                <w:lang w:eastAsia="en-GB"/>
              </w:rPr>
              <w:t>Start</w:t>
            </w:r>
            <w:r w:rsidRPr="0034074B">
              <w:rPr>
                <w:i/>
                <w:lang w:eastAsia="en-GB"/>
              </w:rPr>
              <w:t xml:space="preserve"> = </w:t>
            </w:r>
            <w:r>
              <w:rPr>
                <w:i/>
                <w:lang w:val="sv-SE" w:eastAsia="en-GB"/>
              </w:rPr>
              <w:t>3</w:t>
            </w:r>
          </w:p>
        </w:tc>
        <w:tc>
          <w:tcPr>
            <w:tcW w:w="1985" w:type="dxa"/>
          </w:tcPr>
          <w:p w14:paraId="467622E2" w14:textId="5C548AA2" w:rsidR="00020027" w:rsidRPr="005F52F6" w:rsidRDefault="005F52F6" w:rsidP="00B8585B">
            <w:pPr>
              <w:pStyle w:val="TAC"/>
              <w:rPr>
                <w:lang w:val="sv-SE"/>
              </w:rPr>
            </w:pPr>
            <w:r>
              <w:rPr>
                <w:lang w:val="sv-SE"/>
              </w:rPr>
              <w:t>8</w:t>
            </w:r>
          </w:p>
        </w:tc>
      </w:tr>
      <w:tr w:rsidR="00020027" w14:paraId="439AE7DF" w14:textId="77777777" w:rsidTr="006E66A2">
        <w:tc>
          <w:tcPr>
            <w:tcW w:w="1842" w:type="dxa"/>
          </w:tcPr>
          <w:p w14:paraId="53A6AB48" w14:textId="32D93998" w:rsidR="00020027" w:rsidRDefault="00725D0B" w:rsidP="00A34386">
            <w:pPr>
              <w:pStyle w:val="TAC"/>
            </w:pPr>
            <w:r>
              <w:rPr>
                <w:lang w:val="sv-SE"/>
              </w:rPr>
              <w:t>Slot</w:t>
            </w:r>
          </w:p>
        </w:tc>
        <w:tc>
          <w:tcPr>
            <w:tcW w:w="1985" w:type="dxa"/>
          </w:tcPr>
          <w:p w14:paraId="3C05BFC6" w14:textId="59640970" w:rsidR="00020027" w:rsidRPr="005F52F6" w:rsidRDefault="005F52F6" w:rsidP="00A34386">
            <w:pPr>
              <w:pStyle w:val="TAC"/>
              <w:rPr>
                <w:lang w:val="sv-SE"/>
              </w:rPr>
            </w:pPr>
            <w:r>
              <w:rPr>
                <w:lang w:val="sv-SE"/>
              </w:rPr>
              <w:t>14</w:t>
            </w:r>
          </w:p>
        </w:tc>
      </w:tr>
    </w:tbl>
    <w:p w14:paraId="6237A8D9" w14:textId="77777777" w:rsidR="00020027" w:rsidRPr="00020027" w:rsidRDefault="00020027" w:rsidP="00020027">
      <w:pPr>
        <w:rPr>
          <w:lang w:eastAsia="en-GB"/>
        </w:rPr>
      </w:pPr>
    </w:p>
    <w:p w14:paraId="2E1D5592" w14:textId="5D53C529" w:rsidR="00970A66" w:rsidRDefault="004A50A5" w:rsidP="00BC0882">
      <w:pPr>
        <w:pStyle w:val="Heading2"/>
      </w:pPr>
      <w:bookmarkStart w:id="13" w:name="_Toc528764625"/>
      <w:bookmarkStart w:id="14" w:name="_Toc528764682"/>
      <w:bookmarkStart w:id="15" w:name="_Toc528764810"/>
      <w:bookmarkStart w:id="16" w:name="_Toc528764626"/>
      <w:bookmarkStart w:id="17" w:name="_Toc528764683"/>
      <w:bookmarkStart w:id="18" w:name="_Toc528764811"/>
      <w:bookmarkStart w:id="19" w:name="_Toc528764627"/>
      <w:bookmarkStart w:id="20" w:name="_Toc528764684"/>
      <w:bookmarkStart w:id="21" w:name="_Toc528764812"/>
      <w:bookmarkStart w:id="22" w:name="_Toc528764628"/>
      <w:bookmarkStart w:id="23" w:name="_Toc528764685"/>
      <w:bookmarkStart w:id="24" w:name="_Toc528764813"/>
      <w:bookmarkStart w:id="25" w:name="_Toc528764657"/>
      <w:bookmarkStart w:id="26" w:name="_Toc528764714"/>
      <w:bookmarkStart w:id="27" w:name="_Toc528764842"/>
      <w:bookmarkStart w:id="28" w:name="_Toc528764658"/>
      <w:bookmarkStart w:id="29" w:name="_Toc528764715"/>
      <w:bookmarkStart w:id="30" w:name="_Toc528764843"/>
      <w:bookmarkStart w:id="31" w:name="_Toc528764659"/>
      <w:bookmarkStart w:id="32" w:name="_Toc528764716"/>
      <w:bookmarkStart w:id="33" w:name="_Toc52876484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Potential so</w:t>
      </w:r>
      <w:r w:rsidR="00970A66">
        <w:t>lution</w:t>
      </w:r>
      <w:r>
        <w:t>s</w:t>
      </w:r>
    </w:p>
    <w:p w14:paraId="6245FA3E" w14:textId="2F0F4398" w:rsidR="00B46325" w:rsidRDefault="008B37D1" w:rsidP="005E3101">
      <w:pPr>
        <w:pStyle w:val="Heading3"/>
      </w:pPr>
      <w:r>
        <w:t>Solutions based on scheduling restrictions (no impact on specifications)</w:t>
      </w:r>
    </w:p>
    <w:p w14:paraId="7E656DFC" w14:textId="2150CBD9" w:rsidR="002D7EF2" w:rsidRPr="008B37D1" w:rsidRDefault="00D82DE7" w:rsidP="005E3101">
      <w:pPr>
        <w:pStyle w:val="Heading4"/>
      </w:pPr>
      <w:r>
        <w:t>s</w:t>
      </w:r>
      <w:r w:rsidR="007425CA" w:rsidRPr="008B37D1">
        <w:t>DCI in PDCCH is not scheduled by network</w:t>
      </w:r>
    </w:p>
    <w:p w14:paraId="206F6ECA" w14:textId="5C635727" w:rsidR="006A537D" w:rsidRDefault="007425CA" w:rsidP="006A537D">
      <w:pPr>
        <w:rPr>
          <w:lang w:eastAsia="en-GB"/>
        </w:rPr>
      </w:pPr>
      <w:r>
        <w:rPr>
          <w:lang w:eastAsia="en-GB"/>
        </w:rPr>
        <w:t>In this case</w:t>
      </w:r>
      <w:r w:rsidR="002E53D8">
        <w:rPr>
          <w:lang w:eastAsia="en-GB"/>
        </w:rPr>
        <w:t>,</w:t>
      </w:r>
      <w:r>
        <w:rPr>
          <w:lang w:eastAsia="en-GB"/>
        </w:rPr>
        <w:t xml:space="preserve"> the DCI in PDCCH is simply not scheduled by the network</w:t>
      </w:r>
      <w:r w:rsidR="002E53D8">
        <w:rPr>
          <w:lang w:eastAsia="en-GB"/>
        </w:rPr>
        <w:t>.</w:t>
      </w:r>
      <w:r>
        <w:rPr>
          <w:lang w:eastAsia="en-GB"/>
        </w:rPr>
        <w:t xml:space="preserve"> </w:t>
      </w:r>
      <w:r w:rsidR="002E53D8">
        <w:rPr>
          <w:lang w:eastAsia="en-GB"/>
        </w:rPr>
        <w:t xml:space="preserve">This </w:t>
      </w:r>
      <w:r>
        <w:rPr>
          <w:lang w:eastAsia="en-GB"/>
        </w:rPr>
        <w:t>ensures that the DCI is received in SPDCCH.</w:t>
      </w:r>
      <w:r w:rsidR="006A537D">
        <w:rPr>
          <w:lang w:eastAsia="en-GB"/>
        </w:rPr>
        <w:t xml:space="preserve">  One can see that the min delay</w:t>
      </w:r>
      <w:r w:rsidR="006A1DA1">
        <w:rPr>
          <w:lang w:eastAsia="en-GB"/>
        </w:rPr>
        <w:t xml:space="preserve"> is impacted and</w:t>
      </w:r>
      <w:r w:rsidR="006A537D">
        <w:rPr>
          <w:lang w:eastAsia="en-GB"/>
        </w:rPr>
        <w:t xml:space="preserve"> CFI=1 </w:t>
      </w:r>
      <w:r w:rsidR="006A1DA1">
        <w:rPr>
          <w:lang w:eastAsia="en-GB"/>
        </w:rPr>
        <w:t>aligns with CFI=2 and CFI=3</w:t>
      </w:r>
      <w:r w:rsidR="006A537D">
        <w:rPr>
          <w:lang w:eastAsia="en-GB"/>
        </w:rPr>
        <w:t>.</w:t>
      </w:r>
      <w:r w:rsidR="00AF69A4">
        <w:rPr>
          <w:lang w:eastAsia="en-GB"/>
        </w:rPr>
        <w:t xml:space="preserve"> </w:t>
      </w:r>
      <w:r w:rsidR="006A1DA1">
        <w:rPr>
          <w:lang w:eastAsia="en-GB"/>
        </w:rPr>
        <w:t>For slot, there is an ad</w:t>
      </w:r>
      <w:r w:rsidR="00DD1D1E">
        <w:rPr>
          <w:lang w:eastAsia="en-GB"/>
        </w:rPr>
        <w:t xml:space="preserve">ditional slot in min. delay. </w:t>
      </w:r>
      <w:r w:rsidR="00AF69A4">
        <w:rPr>
          <w:lang w:eastAsia="en-GB"/>
        </w:rPr>
        <w:t xml:space="preserve">This solution, however, allows to operate in all the rate matching modes both in RRC and L1-based cases. </w:t>
      </w:r>
      <w:r w:rsidR="0041604D">
        <w:rPr>
          <w:lang w:eastAsia="en-GB"/>
        </w:rPr>
        <w:t>There will be some impact to the reliability since the sDCI can no longer be detected in all repetitions, but the DCI of the first transmission is always present and can be power boosted for example to ensure a more reliable performance</w:t>
      </w:r>
    </w:p>
    <w:p w14:paraId="1823E6D4" w14:textId="583C979A" w:rsidR="00960349" w:rsidRDefault="00960349" w:rsidP="00960349">
      <w:pPr>
        <w:pStyle w:val="Caption"/>
        <w:jc w:val="center"/>
      </w:pPr>
      <w:bookmarkStart w:id="34" w:name="_Ref527384755"/>
      <w:r>
        <w:t xml:space="preserve">Table </w:t>
      </w:r>
      <w:fldSimple w:instr=" SEQ Table \* ARABIC ">
        <w:r w:rsidR="00BB2512">
          <w:rPr>
            <w:noProof/>
          </w:rPr>
          <w:t>4</w:t>
        </w:r>
      </w:fldSimple>
      <w:bookmarkEnd w:id="34"/>
      <w:r>
        <w:t>: Impact on min latency and link budget to not schedule DCI in PDCCH</w:t>
      </w:r>
    </w:p>
    <w:tbl>
      <w:tblPr>
        <w:tblStyle w:val="TableGrid"/>
        <w:tblW w:w="0" w:type="auto"/>
        <w:tblInd w:w="2972" w:type="dxa"/>
        <w:tblLook w:val="04A0" w:firstRow="1" w:lastRow="0" w:firstColumn="1" w:lastColumn="0" w:noHBand="0" w:noVBand="1"/>
      </w:tblPr>
      <w:tblGrid>
        <w:gridCol w:w="1842"/>
        <w:gridCol w:w="1985"/>
      </w:tblGrid>
      <w:tr w:rsidR="00F346B8" w:rsidRPr="00624206" w14:paraId="7439C168" w14:textId="77777777" w:rsidTr="00762036">
        <w:tc>
          <w:tcPr>
            <w:tcW w:w="1842" w:type="dxa"/>
            <w:shd w:val="clear" w:color="auto" w:fill="D9E2F3" w:themeFill="accent1" w:themeFillTint="33"/>
          </w:tcPr>
          <w:p w14:paraId="16123DED" w14:textId="77777777" w:rsidR="00F346B8" w:rsidRPr="00A34386" w:rsidRDefault="00F346B8" w:rsidP="00762036">
            <w:pPr>
              <w:pStyle w:val="TAH"/>
              <w:rPr>
                <w:lang w:val="sv-SE"/>
              </w:rPr>
            </w:pPr>
            <w:r>
              <w:rPr>
                <w:lang w:val="sv-SE"/>
              </w:rPr>
              <w:t>Configuration</w:t>
            </w:r>
          </w:p>
        </w:tc>
        <w:tc>
          <w:tcPr>
            <w:tcW w:w="1985" w:type="dxa"/>
            <w:shd w:val="clear" w:color="auto" w:fill="D9E2F3" w:themeFill="accent1" w:themeFillTint="33"/>
          </w:tcPr>
          <w:p w14:paraId="54DE6E49" w14:textId="77777777" w:rsidR="00F346B8" w:rsidRPr="00624206" w:rsidRDefault="00F346B8" w:rsidP="00762036">
            <w:pPr>
              <w:pStyle w:val="TAH"/>
              <w:rPr>
                <w:lang w:val="sv-SE"/>
              </w:rPr>
            </w:pPr>
            <w:r>
              <w:rPr>
                <w:lang w:val="sv-SE"/>
              </w:rPr>
              <w:t>Min delay [os]</w:t>
            </w:r>
          </w:p>
        </w:tc>
      </w:tr>
      <w:tr w:rsidR="00F346B8" w:rsidRPr="005F52F6" w14:paraId="4396403C" w14:textId="77777777" w:rsidTr="00762036">
        <w:tc>
          <w:tcPr>
            <w:tcW w:w="1842" w:type="dxa"/>
          </w:tcPr>
          <w:p w14:paraId="66BD9948" w14:textId="77777777" w:rsidR="00F346B8" w:rsidRPr="00725D0B" w:rsidRDefault="00F346B8" w:rsidP="00762036">
            <w:pPr>
              <w:pStyle w:val="TAC"/>
              <w:rPr>
                <w:lang w:val="sv-SE"/>
              </w:rPr>
            </w:pPr>
            <w:r>
              <w:rPr>
                <w:lang w:val="sv-SE"/>
              </w:rPr>
              <w:t xml:space="preserve">Subslot, </w:t>
            </w:r>
            <w:r w:rsidRPr="0034074B">
              <w:rPr>
                <w:i/>
                <w:lang w:eastAsia="en-GB"/>
              </w:rPr>
              <w:t>l</w:t>
            </w:r>
            <w:r w:rsidRPr="0034074B">
              <w:rPr>
                <w:i/>
                <w:vertAlign w:val="subscript"/>
                <w:lang w:eastAsia="en-GB"/>
              </w:rPr>
              <w:t>Start</w:t>
            </w:r>
            <w:r w:rsidRPr="0034074B">
              <w:rPr>
                <w:i/>
                <w:lang w:eastAsia="en-GB"/>
              </w:rPr>
              <w:t xml:space="preserve"> = 1</w:t>
            </w:r>
          </w:p>
        </w:tc>
        <w:tc>
          <w:tcPr>
            <w:tcW w:w="1985" w:type="dxa"/>
          </w:tcPr>
          <w:p w14:paraId="12AE4B95" w14:textId="769ED1D1" w:rsidR="00F346B8" w:rsidRPr="007B318A" w:rsidRDefault="00F346B8" w:rsidP="00762036">
            <w:pPr>
              <w:pStyle w:val="TAC"/>
              <w:rPr>
                <w:lang w:val="sv-SE"/>
              </w:rPr>
            </w:pPr>
            <w:r w:rsidRPr="007B318A">
              <w:rPr>
                <w:lang w:val="sv-SE"/>
              </w:rPr>
              <w:t>6 -&gt; 8</w:t>
            </w:r>
          </w:p>
        </w:tc>
      </w:tr>
      <w:tr w:rsidR="00F346B8" w:rsidRPr="005F52F6" w14:paraId="6CB01364" w14:textId="77777777" w:rsidTr="00762036">
        <w:tc>
          <w:tcPr>
            <w:tcW w:w="1842" w:type="dxa"/>
          </w:tcPr>
          <w:p w14:paraId="762B24F8" w14:textId="77777777" w:rsidR="00F346B8" w:rsidRPr="00725D0B" w:rsidRDefault="00F346B8" w:rsidP="00762036">
            <w:pPr>
              <w:pStyle w:val="TAC"/>
              <w:rPr>
                <w:lang w:val="sv-SE"/>
              </w:rPr>
            </w:pPr>
            <w:r>
              <w:rPr>
                <w:lang w:val="sv-SE"/>
              </w:rPr>
              <w:t xml:space="preserve">Subslot, </w:t>
            </w:r>
            <w:r w:rsidRPr="0034074B">
              <w:rPr>
                <w:i/>
                <w:lang w:eastAsia="en-GB"/>
              </w:rPr>
              <w:t>l</w:t>
            </w:r>
            <w:r w:rsidRPr="0034074B">
              <w:rPr>
                <w:i/>
                <w:vertAlign w:val="subscript"/>
                <w:lang w:eastAsia="en-GB"/>
              </w:rPr>
              <w:t>Start</w:t>
            </w:r>
            <w:r w:rsidRPr="0034074B">
              <w:rPr>
                <w:i/>
                <w:lang w:eastAsia="en-GB"/>
              </w:rPr>
              <w:t xml:space="preserve"> = </w:t>
            </w:r>
            <w:r>
              <w:rPr>
                <w:i/>
                <w:lang w:val="sv-SE" w:eastAsia="en-GB"/>
              </w:rPr>
              <w:t>2</w:t>
            </w:r>
          </w:p>
        </w:tc>
        <w:tc>
          <w:tcPr>
            <w:tcW w:w="1985" w:type="dxa"/>
          </w:tcPr>
          <w:p w14:paraId="703642DD" w14:textId="77777777" w:rsidR="00F346B8" w:rsidRPr="007B318A" w:rsidRDefault="00F346B8" w:rsidP="00762036">
            <w:pPr>
              <w:pStyle w:val="TAC"/>
              <w:rPr>
                <w:lang w:val="sv-SE"/>
              </w:rPr>
            </w:pPr>
            <w:r w:rsidRPr="007B318A">
              <w:rPr>
                <w:lang w:val="sv-SE"/>
              </w:rPr>
              <w:t>8</w:t>
            </w:r>
          </w:p>
        </w:tc>
      </w:tr>
      <w:tr w:rsidR="00F346B8" w:rsidRPr="005F52F6" w14:paraId="21CA5A04" w14:textId="77777777" w:rsidTr="00762036">
        <w:tc>
          <w:tcPr>
            <w:tcW w:w="1842" w:type="dxa"/>
          </w:tcPr>
          <w:p w14:paraId="39E4CDF4" w14:textId="77777777" w:rsidR="00F346B8" w:rsidRPr="00725D0B" w:rsidRDefault="00F346B8" w:rsidP="00762036">
            <w:pPr>
              <w:pStyle w:val="TAC"/>
              <w:rPr>
                <w:lang w:val="sv-SE"/>
              </w:rPr>
            </w:pPr>
            <w:r>
              <w:rPr>
                <w:lang w:val="sv-SE"/>
              </w:rPr>
              <w:t xml:space="preserve">Subslot, </w:t>
            </w:r>
            <w:r w:rsidRPr="0034074B">
              <w:rPr>
                <w:i/>
                <w:lang w:eastAsia="en-GB"/>
              </w:rPr>
              <w:t>l</w:t>
            </w:r>
            <w:r w:rsidRPr="0034074B">
              <w:rPr>
                <w:i/>
                <w:vertAlign w:val="subscript"/>
                <w:lang w:eastAsia="en-GB"/>
              </w:rPr>
              <w:t>Start</w:t>
            </w:r>
            <w:r w:rsidRPr="0034074B">
              <w:rPr>
                <w:i/>
                <w:lang w:eastAsia="en-GB"/>
              </w:rPr>
              <w:t xml:space="preserve"> = </w:t>
            </w:r>
            <w:r>
              <w:rPr>
                <w:i/>
                <w:lang w:val="sv-SE" w:eastAsia="en-GB"/>
              </w:rPr>
              <w:t>3</w:t>
            </w:r>
          </w:p>
        </w:tc>
        <w:tc>
          <w:tcPr>
            <w:tcW w:w="1985" w:type="dxa"/>
          </w:tcPr>
          <w:p w14:paraId="19BDCF67" w14:textId="77777777" w:rsidR="00F346B8" w:rsidRPr="005F52F6" w:rsidRDefault="00F346B8" w:rsidP="00762036">
            <w:pPr>
              <w:pStyle w:val="TAC"/>
              <w:rPr>
                <w:lang w:val="sv-SE"/>
              </w:rPr>
            </w:pPr>
            <w:r>
              <w:rPr>
                <w:lang w:val="sv-SE"/>
              </w:rPr>
              <w:t>8</w:t>
            </w:r>
          </w:p>
        </w:tc>
      </w:tr>
      <w:tr w:rsidR="00F346B8" w:rsidRPr="005F52F6" w14:paraId="4F600C39" w14:textId="77777777" w:rsidTr="00762036">
        <w:tc>
          <w:tcPr>
            <w:tcW w:w="1842" w:type="dxa"/>
          </w:tcPr>
          <w:p w14:paraId="6AEC1CBF" w14:textId="77777777" w:rsidR="00F346B8" w:rsidRDefault="00F346B8" w:rsidP="00762036">
            <w:pPr>
              <w:pStyle w:val="TAC"/>
            </w:pPr>
            <w:r>
              <w:rPr>
                <w:lang w:val="sv-SE"/>
              </w:rPr>
              <w:t>Slot</w:t>
            </w:r>
          </w:p>
        </w:tc>
        <w:tc>
          <w:tcPr>
            <w:tcW w:w="1985" w:type="dxa"/>
          </w:tcPr>
          <w:p w14:paraId="7F17CEA8" w14:textId="57D034DA" w:rsidR="00F346B8" w:rsidRPr="005F52F6" w:rsidRDefault="00F346B8" w:rsidP="00762036">
            <w:pPr>
              <w:pStyle w:val="TAC"/>
              <w:rPr>
                <w:lang w:val="sv-SE"/>
              </w:rPr>
            </w:pPr>
            <w:r>
              <w:rPr>
                <w:lang w:val="sv-SE"/>
              </w:rPr>
              <w:t xml:space="preserve">14 </w:t>
            </w:r>
            <w:r w:rsidRPr="007B318A">
              <w:rPr>
                <w:lang w:val="sv-SE"/>
              </w:rPr>
              <w:t>-&gt; 21</w:t>
            </w:r>
          </w:p>
        </w:tc>
      </w:tr>
    </w:tbl>
    <w:p w14:paraId="2FEE8510" w14:textId="176AE8CB" w:rsidR="00960349" w:rsidRDefault="00960349" w:rsidP="007425CA">
      <w:pPr>
        <w:rPr>
          <w:lang w:eastAsia="en-GB"/>
        </w:rPr>
      </w:pPr>
    </w:p>
    <w:p w14:paraId="1BF5BF92" w14:textId="6A135971" w:rsidR="00E32C84" w:rsidRDefault="00E32C84" w:rsidP="00E32C84">
      <w:pPr>
        <w:pStyle w:val="Observation"/>
        <w:rPr>
          <w:lang w:eastAsia="en-GB"/>
        </w:rPr>
      </w:pPr>
      <w:bookmarkStart w:id="35" w:name="_Toc528935879"/>
      <w:r>
        <w:rPr>
          <w:lang w:eastAsia="en-GB"/>
        </w:rPr>
        <w:t xml:space="preserve">Min delay for CFI=1 </w:t>
      </w:r>
      <w:r w:rsidR="00DD1D1E">
        <w:rPr>
          <w:lang w:eastAsia="en-GB"/>
        </w:rPr>
        <w:t xml:space="preserve">aligns with CFI=2 and CFI=3 </w:t>
      </w:r>
      <w:r>
        <w:rPr>
          <w:lang w:eastAsia="en-GB"/>
        </w:rPr>
        <w:t>and subslot operation if the network does not schedule</w:t>
      </w:r>
      <w:r w:rsidR="00DD1D1E">
        <w:rPr>
          <w:lang w:eastAsia="en-GB"/>
        </w:rPr>
        <w:t xml:space="preserve"> sDCI</w:t>
      </w:r>
      <w:r>
        <w:rPr>
          <w:lang w:eastAsia="en-GB"/>
        </w:rPr>
        <w:t xml:space="preserve"> in PDCCH if the repetition window covers it</w:t>
      </w:r>
      <w:bookmarkEnd w:id="35"/>
    </w:p>
    <w:p w14:paraId="0DCEA6CE" w14:textId="1FC5C715" w:rsidR="00E32C84" w:rsidRDefault="00E32C84" w:rsidP="00E32C84">
      <w:pPr>
        <w:pStyle w:val="Observation"/>
        <w:rPr>
          <w:lang w:eastAsia="en-GB"/>
        </w:rPr>
      </w:pPr>
      <w:bookmarkStart w:id="36" w:name="_Toc528935880"/>
      <w:r>
        <w:rPr>
          <w:lang w:eastAsia="en-GB"/>
        </w:rPr>
        <w:t xml:space="preserve">Min delay for slot operation is </w:t>
      </w:r>
      <w:r w:rsidR="00D2485C">
        <w:rPr>
          <w:lang w:eastAsia="en-GB"/>
        </w:rPr>
        <w:t xml:space="preserve">increased by one slot </w:t>
      </w:r>
      <w:r>
        <w:rPr>
          <w:lang w:eastAsia="en-GB"/>
        </w:rPr>
        <w:t xml:space="preserve">if </w:t>
      </w:r>
      <w:r w:rsidR="00960708">
        <w:rPr>
          <w:lang w:eastAsia="en-GB"/>
        </w:rPr>
        <w:t>the network does not schedule in PDCCH if the repetition window covers it</w:t>
      </w:r>
      <w:bookmarkEnd w:id="36"/>
    </w:p>
    <w:p w14:paraId="454254E3" w14:textId="22825FAC" w:rsidR="003A22DB" w:rsidRDefault="003A22DB" w:rsidP="00BC0882">
      <w:pPr>
        <w:pStyle w:val="Heading4"/>
      </w:pPr>
      <w:r>
        <w:t xml:space="preserve">Avoid </w:t>
      </w:r>
      <w:r w:rsidR="00D82DE7">
        <w:t>control and data overlap</w:t>
      </w:r>
    </w:p>
    <w:p w14:paraId="56EFDD3A" w14:textId="6CC00010" w:rsidR="003A22DB" w:rsidRPr="003A22DB" w:rsidRDefault="00AB0B66" w:rsidP="003A22DB">
      <w:pPr>
        <w:rPr>
          <w:lang w:eastAsia="en-GB"/>
        </w:rPr>
      </w:pPr>
      <w:r>
        <w:rPr>
          <w:lang w:eastAsia="en-GB"/>
        </w:rPr>
        <w:t xml:space="preserve">If the network does not schedule PDSCH </w:t>
      </w:r>
      <w:r w:rsidR="001C4CCB">
        <w:rPr>
          <w:lang w:eastAsia="en-GB"/>
        </w:rPr>
        <w:t>overlapping with SPDCCH</w:t>
      </w:r>
      <w:r w:rsidR="00C86FFF">
        <w:rPr>
          <w:lang w:eastAsia="en-GB"/>
        </w:rPr>
        <w:t>, there is no need to know the rate-matching behaviour around SPDCCH</w:t>
      </w:r>
      <w:r w:rsidR="00C73295">
        <w:rPr>
          <w:lang w:eastAsia="en-GB"/>
        </w:rPr>
        <w:t xml:space="preserve">. This could however </w:t>
      </w:r>
      <w:r w:rsidR="001C4CCB">
        <w:rPr>
          <w:lang w:eastAsia="en-GB"/>
        </w:rPr>
        <w:t>cause severe scheduling restrictions, depending on configuration (e.g. distributed control region)</w:t>
      </w:r>
      <w:r w:rsidR="00B2428F">
        <w:rPr>
          <w:lang w:eastAsia="en-GB"/>
        </w:rPr>
        <w:t xml:space="preserve"> and/or bandwidth needs for example, if a large bandwidth is needed to maintain reliability, avoiding sPDCCH overlaps will be very difficult. </w:t>
      </w:r>
    </w:p>
    <w:p w14:paraId="0843DAFE" w14:textId="54C9A0FF" w:rsidR="00B46325" w:rsidRDefault="008B37D1" w:rsidP="00BC0882">
      <w:pPr>
        <w:pStyle w:val="Heading3"/>
      </w:pPr>
      <w:r>
        <w:lastRenderedPageBreak/>
        <w:t xml:space="preserve">Solutions </w:t>
      </w:r>
      <w:r w:rsidR="00B46325">
        <w:t>with specification impact</w:t>
      </w:r>
    </w:p>
    <w:p w14:paraId="208A57AE" w14:textId="17774FE3" w:rsidR="00B46325" w:rsidRDefault="006339F1" w:rsidP="005E3101">
      <w:pPr>
        <w:pStyle w:val="Heading4"/>
      </w:pPr>
      <w:r>
        <w:t>Including L1 indication in PDCCH</w:t>
      </w:r>
    </w:p>
    <w:p w14:paraId="5C76F57E" w14:textId="0630DE45" w:rsidR="0077072F" w:rsidRDefault="0077072F" w:rsidP="00877669">
      <w:pPr>
        <w:rPr>
          <w:lang w:eastAsia="en-GB"/>
        </w:rPr>
      </w:pPr>
      <w:r>
        <w:rPr>
          <w:lang w:eastAsia="en-GB"/>
        </w:rPr>
        <w:t>An implementation with specification impact is to include the L1 indicator in PDCCH (even if it is only used in SPDCCH).</w:t>
      </w:r>
      <w:r w:rsidR="00237E87">
        <w:rPr>
          <w:lang w:eastAsia="en-GB"/>
        </w:rPr>
        <w:t xml:space="preserve"> </w:t>
      </w:r>
      <w:r>
        <w:rPr>
          <w:lang w:eastAsia="en-GB"/>
        </w:rPr>
        <w:t xml:space="preserve">One problem still with this is that </w:t>
      </w:r>
      <w:r w:rsidR="00994DE7">
        <w:rPr>
          <w:lang w:eastAsia="en-GB"/>
        </w:rPr>
        <w:t>the DCI positi</w:t>
      </w:r>
      <w:r w:rsidR="004C71A3">
        <w:rPr>
          <w:lang w:eastAsia="en-GB"/>
        </w:rPr>
        <w:t xml:space="preserve">on in SPDCCH is still not known, which </w:t>
      </w:r>
      <w:r w:rsidR="006B193B">
        <w:rPr>
          <w:lang w:eastAsia="en-GB"/>
        </w:rPr>
        <w:t>impacts modes “</w:t>
      </w:r>
      <w:r w:rsidR="006B193B" w:rsidRPr="006B193B">
        <w:rPr>
          <w:lang w:val="en-US"/>
        </w:rPr>
        <w:t>Own DCI</w:t>
      </w:r>
      <w:r w:rsidR="006B193B">
        <w:rPr>
          <w:lang w:eastAsia="en-GB"/>
        </w:rPr>
        <w:t>” and “</w:t>
      </w:r>
      <w:r w:rsidR="006B193B" w:rsidRPr="00022484">
        <w:rPr>
          <w:lang w:val="en-US"/>
        </w:rPr>
        <w:t>L1-2bit</w:t>
      </w:r>
      <w:r w:rsidR="006B193B">
        <w:rPr>
          <w:lang w:eastAsia="en-GB"/>
        </w:rPr>
        <w:t>”.</w:t>
      </w:r>
      <w:r w:rsidR="00022484">
        <w:rPr>
          <w:lang w:eastAsia="en-GB"/>
        </w:rPr>
        <w:t xml:space="preserve"> The “L1-1bit” can still work</w:t>
      </w:r>
      <w:r w:rsidR="001E2FDC">
        <w:rPr>
          <w:lang w:eastAsia="en-GB"/>
        </w:rPr>
        <w:t xml:space="preserve"> (rate-matching around the whole SPDCCH resource set)</w:t>
      </w:r>
      <w:r w:rsidR="00C235AE">
        <w:rPr>
          <w:lang w:eastAsia="en-GB"/>
        </w:rPr>
        <w:t>, but this is restrictive and does not justify changes to the specification</w:t>
      </w:r>
      <w:r w:rsidR="00022484">
        <w:rPr>
          <w:lang w:eastAsia="en-GB"/>
        </w:rPr>
        <w:t>.</w:t>
      </w:r>
    </w:p>
    <w:p w14:paraId="2192C7E1" w14:textId="67D18628" w:rsidR="00C235AE" w:rsidRPr="00877669" w:rsidRDefault="00C235AE" w:rsidP="00BB2512">
      <w:pPr>
        <w:pStyle w:val="Observation"/>
        <w:rPr>
          <w:lang w:eastAsia="en-GB"/>
        </w:rPr>
      </w:pPr>
      <w:bookmarkStart w:id="37" w:name="_Toc528935883"/>
      <w:r>
        <w:rPr>
          <w:lang w:eastAsia="en-GB"/>
        </w:rPr>
        <w:t>Including L1 indication in PDCCH will only allow rate-matching around the full set to be indicated in L1. Other indications rely on the knowledge of the sDCI and cannot be solved by L1 indication included in PDCCH.</w:t>
      </w:r>
      <w:bookmarkEnd w:id="37"/>
    </w:p>
    <w:p w14:paraId="7CBD9DEA" w14:textId="57406339" w:rsidR="006339F1" w:rsidRDefault="006339F1" w:rsidP="00BC0882">
      <w:pPr>
        <w:pStyle w:val="Heading4"/>
      </w:pPr>
      <w:r>
        <w:t>Reconfirming DCI reception after PDCCH</w:t>
      </w:r>
    </w:p>
    <w:p w14:paraId="779DED53" w14:textId="520AEC0D" w:rsidR="006856A8" w:rsidRDefault="003D44A7" w:rsidP="006856A8">
      <w:pPr>
        <w:rPr>
          <w:lang w:eastAsia="en-GB"/>
        </w:rPr>
      </w:pPr>
      <w:r>
        <w:rPr>
          <w:lang w:eastAsia="en-GB"/>
        </w:rPr>
        <w:t xml:space="preserve">If the UE would be required to reconfirm the DCI after the subslot/slot scheduled by PDCCH (and k≥2), the ambiguity in the rate-matching would be resolved. This means however also an impact to the reliability. That is, a UE need to receive both PDCCH and SPDCCH in case the repetition window crosses a slot/subslot scheduled by PDCCH. </w:t>
      </w:r>
    </w:p>
    <w:p w14:paraId="4086A54E" w14:textId="4FBC6B62" w:rsidR="004A07E5" w:rsidRPr="00BC0882" w:rsidRDefault="004A07E5" w:rsidP="00BC0882">
      <w:pPr>
        <w:pStyle w:val="Heading2"/>
      </w:pPr>
      <w:r w:rsidRPr="00BC0882">
        <w:t>Summary</w:t>
      </w:r>
      <w:r w:rsidR="00237E87" w:rsidRPr="00BC0882">
        <w:t xml:space="preserve"> and proposal</w:t>
      </w:r>
    </w:p>
    <w:p w14:paraId="55A1AD89" w14:textId="3D630FE5" w:rsidR="004A07E5" w:rsidRDefault="004A07E5" w:rsidP="004A07E5">
      <w:pPr>
        <w:pStyle w:val="Caption"/>
        <w:jc w:val="center"/>
      </w:pPr>
      <w:r>
        <w:t xml:space="preserve">Table </w:t>
      </w:r>
      <w:fldSimple w:instr=" SEQ Table \* ARABIC ">
        <w:r w:rsidR="00BB2512">
          <w:rPr>
            <w:noProof/>
          </w:rPr>
          <w:t>5</w:t>
        </w:r>
      </w:fldSimple>
      <w:r>
        <w:t>: Summary of different options</w:t>
      </w:r>
    </w:p>
    <w:tbl>
      <w:tblPr>
        <w:tblStyle w:val="TableGrid"/>
        <w:tblW w:w="0" w:type="auto"/>
        <w:tblInd w:w="1129" w:type="dxa"/>
        <w:tblLayout w:type="fixed"/>
        <w:tblLook w:val="04A0" w:firstRow="1" w:lastRow="0" w:firstColumn="1" w:lastColumn="0" w:noHBand="0" w:noVBand="1"/>
      </w:tblPr>
      <w:tblGrid>
        <w:gridCol w:w="1134"/>
        <w:gridCol w:w="1647"/>
        <w:gridCol w:w="1502"/>
        <w:gridCol w:w="1455"/>
        <w:gridCol w:w="1387"/>
        <w:gridCol w:w="1375"/>
      </w:tblGrid>
      <w:tr w:rsidR="00675698" w14:paraId="40BE802C" w14:textId="17004D9A" w:rsidTr="00BB2512">
        <w:tc>
          <w:tcPr>
            <w:tcW w:w="1134" w:type="dxa"/>
            <w:vMerge w:val="restart"/>
            <w:shd w:val="clear" w:color="auto" w:fill="D9E2F3" w:themeFill="accent1" w:themeFillTint="33"/>
          </w:tcPr>
          <w:p w14:paraId="14465A55" w14:textId="50D592A7" w:rsidR="00675698" w:rsidRPr="008B37D1" w:rsidRDefault="00675698" w:rsidP="00972395">
            <w:pPr>
              <w:pStyle w:val="TAH"/>
              <w:rPr>
                <w:lang w:val="en-US"/>
              </w:rPr>
            </w:pPr>
            <w:r w:rsidRPr="008B37D1">
              <w:rPr>
                <w:lang w:val="en-US"/>
              </w:rPr>
              <w:t>Rate-matching mode</w:t>
            </w:r>
          </w:p>
        </w:tc>
        <w:tc>
          <w:tcPr>
            <w:tcW w:w="4604" w:type="dxa"/>
            <w:gridSpan w:val="3"/>
            <w:shd w:val="clear" w:color="auto" w:fill="D9E2F3" w:themeFill="accent1" w:themeFillTint="33"/>
          </w:tcPr>
          <w:p w14:paraId="3AB4AF86" w14:textId="7AB63456" w:rsidR="00675698" w:rsidRDefault="00675698" w:rsidP="00972395">
            <w:pPr>
              <w:pStyle w:val="TAH"/>
            </w:pPr>
            <w:r>
              <w:t>No spec impact</w:t>
            </w:r>
          </w:p>
        </w:tc>
        <w:tc>
          <w:tcPr>
            <w:tcW w:w="2762" w:type="dxa"/>
            <w:gridSpan w:val="2"/>
            <w:shd w:val="clear" w:color="auto" w:fill="D9E2F3" w:themeFill="accent1" w:themeFillTint="33"/>
          </w:tcPr>
          <w:p w14:paraId="00C76BE7" w14:textId="50E4EDBE" w:rsidR="00675698" w:rsidRDefault="00675698" w:rsidP="00972395">
            <w:pPr>
              <w:pStyle w:val="TAH"/>
            </w:pPr>
            <w:r>
              <w:t>Spec impact</w:t>
            </w:r>
          </w:p>
        </w:tc>
      </w:tr>
      <w:tr w:rsidR="000612DF" w14:paraId="6B0CD4D1" w14:textId="1B249769" w:rsidTr="00BB2512">
        <w:tc>
          <w:tcPr>
            <w:tcW w:w="1134" w:type="dxa"/>
            <w:vMerge/>
            <w:shd w:val="clear" w:color="auto" w:fill="D9E2F3" w:themeFill="accent1" w:themeFillTint="33"/>
          </w:tcPr>
          <w:p w14:paraId="6747DF50" w14:textId="77777777" w:rsidR="00675698" w:rsidRDefault="00675698" w:rsidP="00972395">
            <w:pPr>
              <w:pStyle w:val="TAH"/>
            </w:pPr>
          </w:p>
        </w:tc>
        <w:tc>
          <w:tcPr>
            <w:tcW w:w="1647" w:type="dxa"/>
            <w:shd w:val="clear" w:color="auto" w:fill="D9E2F3" w:themeFill="accent1" w:themeFillTint="33"/>
          </w:tcPr>
          <w:p w14:paraId="4B4EFD44" w14:textId="387A362F" w:rsidR="00675698" w:rsidRDefault="00675698" w:rsidP="00972395">
            <w:pPr>
              <w:pStyle w:val="TAH"/>
            </w:pPr>
            <w:r>
              <w:t>Do nothing</w:t>
            </w:r>
          </w:p>
        </w:tc>
        <w:tc>
          <w:tcPr>
            <w:tcW w:w="1502" w:type="dxa"/>
            <w:shd w:val="clear" w:color="auto" w:fill="D9E2F3" w:themeFill="accent1" w:themeFillTint="33"/>
          </w:tcPr>
          <w:p w14:paraId="3057078D" w14:textId="61201543" w:rsidR="00675698" w:rsidRDefault="00675698" w:rsidP="00972395">
            <w:pPr>
              <w:pStyle w:val="TAH"/>
            </w:pPr>
            <w:r>
              <w:t>DCI in PDCCH not scheduled</w:t>
            </w:r>
          </w:p>
        </w:tc>
        <w:tc>
          <w:tcPr>
            <w:tcW w:w="1455" w:type="dxa"/>
            <w:shd w:val="clear" w:color="auto" w:fill="D9E2F3" w:themeFill="accent1" w:themeFillTint="33"/>
          </w:tcPr>
          <w:p w14:paraId="15C96AA4" w14:textId="48026890" w:rsidR="00675698" w:rsidRDefault="00675698" w:rsidP="00972395">
            <w:pPr>
              <w:pStyle w:val="TAH"/>
            </w:pPr>
            <w:r>
              <w:t>Avoid scheduling</w:t>
            </w:r>
          </w:p>
        </w:tc>
        <w:tc>
          <w:tcPr>
            <w:tcW w:w="1387" w:type="dxa"/>
            <w:shd w:val="clear" w:color="auto" w:fill="D9E2F3" w:themeFill="accent1" w:themeFillTint="33"/>
          </w:tcPr>
          <w:p w14:paraId="65D15170" w14:textId="78959F35" w:rsidR="00675698" w:rsidRDefault="00675698" w:rsidP="00972395">
            <w:pPr>
              <w:pStyle w:val="TAH"/>
            </w:pPr>
            <w:r>
              <w:t>Include L1 in PDCCH</w:t>
            </w:r>
          </w:p>
        </w:tc>
        <w:tc>
          <w:tcPr>
            <w:tcW w:w="1375" w:type="dxa"/>
            <w:shd w:val="clear" w:color="auto" w:fill="D9E2F3" w:themeFill="accent1" w:themeFillTint="33"/>
          </w:tcPr>
          <w:p w14:paraId="2A2E1BAB" w14:textId="57944613" w:rsidR="00675698" w:rsidRDefault="00675698" w:rsidP="00972395">
            <w:pPr>
              <w:pStyle w:val="TAH"/>
            </w:pPr>
            <w:r>
              <w:t>Reconfirm control after PDCCH</w:t>
            </w:r>
          </w:p>
        </w:tc>
      </w:tr>
      <w:tr w:rsidR="000612DF" w14:paraId="7B5FB77A" w14:textId="5BC4C215" w:rsidTr="00BB2512">
        <w:tc>
          <w:tcPr>
            <w:tcW w:w="1134" w:type="dxa"/>
            <w:vAlign w:val="center"/>
          </w:tcPr>
          <w:p w14:paraId="664D3B74" w14:textId="6528E4CC" w:rsidR="004A07E5" w:rsidRDefault="006F7A46" w:rsidP="00972395">
            <w:pPr>
              <w:pStyle w:val="TAL"/>
            </w:pPr>
            <w:r>
              <w:t>Mode 1</w:t>
            </w:r>
          </w:p>
        </w:tc>
        <w:tc>
          <w:tcPr>
            <w:tcW w:w="1647" w:type="dxa"/>
            <w:shd w:val="clear" w:color="auto" w:fill="F4B083" w:themeFill="accent2" w:themeFillTint="99"/>
            <w:vAlign w:val="center"/>
          </w:tcPr>
          <w:p w14:paraId="3BEEAFC7" w14:textId="77777777" w:rsidR="004A07E5" w:rsidRDefault="004A07E5" w:rsidP="00972395">
            <w:pPr>
              <w:pStyle w:val="TAL"/>
            </w:pPr>
          </w:p>
        </w:tc>
        <w:tc>
          <w:tcPr>
            <w:tcW w:w="1502" w:type="dxa"/>
            <w:shd w:val="clear" w:color="auto" w:fill="A8D08D" w:themeFill="accent6" w:themeFillTint="99"/>
            <w:vAlign w:val="center"/>
          </w:tcPr>
          <w:p w14:paraId="4EDA2894" w14:textId="77777777" w:rsidR="004A07E5" w:rsidRDefault="004A07E5" w:rsidP="00972395">
            <w:pPr>
              <w:pStyle w:val="TAL"/>
            </w:pPr>
          </w:p>
        </w:tc>
        <w:tc>
          <w:tcPr>
            <w:tcW w:w="1455" w:type="dxa"/>
            <w:shd w:val="clear" w:color="auto" w:fill="A8D08D" w:themeFill="accent6" w:themeFillTint="99"/>
            <w:vAlign w:val="center"/>
          </w:tcPr>
          <w:p w14:paraId="225393F4" w14:textId="77777777" w:rsidR="004A07E5" w:rsidRDefault="004A07E5" w:rsidP="00972395">
            <w:pPr>
              <w:pStyle w:val="TAL"/>
            </w:pPr>
          </w:p>
        </w:tc>
        <w:tc>
          <w:tcPr>
            <w:tcW w:w="1387" w:type="dxa"/>
            <w:shd w:val="clear" w:color="auto" w:fill="F4B083" w:themeFill="accent2" w:themeFillTint="99"/>
            <w:vAlign w:val="center"/>
          </w:tcPr>
          <w:p w14:paraId="265696D7" w14:textId="77777777" w:rsidR="004A07E5" w:rsidRDefault="004A07E5" w:rsidP="00972395">
            <w:pPr>
              <w:pStyle w:val="TAL"/>
            </w:pPr>
          </w:p>
        </w:tc>
        <w:tc>
          <w:tcPr>
            <w:tcW w:w="1375" w:type="dxa"/>
            <w:shd w:val="clear" w:color="auto" w:fill="A8D08D" w:themeFill="accent6" w:themeFillTint="99"/>
            <w:vAlign w:val="center"/>
          </w:tcPr>
          <w:p w14:paraId="62E58F91" w14:textId="77777777" w:rsidR="004A07E5" w:rsidRDefault="004A07E5" w:rsidP="00972395">
            <w:pPr>
              <w:pStyle w:val="TAL"/>
            </w:pPr>
          </w:p>
        </w:tc>
      </w:tr>
      <w:tr w:rsidR="000612DF" w14:paraId="7030D78A" w14:textId="09168A51" w:rsidTr="00BB2512">
        <w:tc>
          <w:tcPr>
            <w:tcW w:w="1134" w:type="dxa"/>
            <w:vAlign w:val="center"/>
          </w:tcPr>
          <w:p w14:paraId="220EBA3C" w14:textId="3412A1F8" w:rsidR="004A07E5" w:rsidRDefault="006F7A46" w:rsidP="00972395">
            <w:pPr>
              <w:pStyle w:val="TAL"/>
            </w:pPr>
            <w:r>
              <w:t>Mode 2</w:t>
            </w:r>
          </w:p>
        </w:tc>
        <w:tc>
          <w:tcPr>
            <w:tcW w:w="1647" w:type="dxa"/>
            <w:shd w:val="clear" w:color="auto" w:fill="A8D08D" w:themeFill="accent6" w:themeFillTint="99"/>
            <w:vAlign w:val="center"/>
          </w:tcPr>
          <w:p w14:paraId="2A0B4D77" w14:textId="77777777" w:rsidR="004A07E5" w:rsidRDefault="004A07E5" w:rsidP="00972395">
            <w:pPr>
              <w:pStyle w:val="TAL"/>
            </w:pPr>
          </w:p>
        </w:tc>
        <w:tc>
          <w:tcPr>
            <w:tcW w:w="1502" w:type="dxa"/>
            <w:shd w:val="clear" w:color="auto" w:fill="A8D08D" w:themeFill="accent6" w:themeFillTint="99"/>
            <w:vAlign w:val="center"/>
          </w:tcPr>
          <w:p w14:paraId="0EA79484" w14:textId="77777777" w:rsidR="004A07E5" w:rsidRDefault="004A07E5" w:rsidP="00972395">
            <w:pPr>
              <w:pStyle w:val="TAL"/>
            </w:pPr>
          </w:p>
        </w:tc>
        <w:tc>
          <w:tcPr>
            <w:tcW w:w="1455" w:type="dxa"/>
            <w:shd w:val="clear" w:color="auto" w:fill="A8D08D" w:themeFill="accent6" w:themeFillTint="99"/>
            <w:vAlign w:val="center"/>
          </w:tcPr>
          <w:p w14:paraId="4DF94DF7" w14:textId="77777777" w:rsidR="004A07E5" w:rsidRDefault="004A07E5" w:rsidP="00972395">
            <w:pPr>
              <w:pStyle w:val="TAL"/>
            </w:pPr>
          </w:p>
        </w:tc>
        <w:tc>
          <w:tcPr>
            <w:tcW w:w="1387" w:type="dxa"/>
            <w:shd w:val="clear" w:color="auto" w:fill="A8D08D" w:themeFill="accent6" w:themeFillTint="99"/>
            <w:vAlign w:val="center"/>
          </w:tcPr>
          <w:p w14:paraId="40C4FC80" w14:textId="77777777" w:rsidR="004A07E5" w:rsidRDefault="004A07E5" w:rsidP="00972395">
            <w:pPr>
              <w:pStyle w:val="TAL"/>
            </w:pPr>
          </w:p>
        </w:tc>
        <w:tc>
          <w:tcPr>
            <w:tcW w:w="1375" w:type="dxa"/>
            <w:shd w:val="clear" w:color="auto" w:fill="A8D08D" w:themeFill="accent6" w:themeFillTint="99"/>
            <w:vAlign w:val="center"/>
          </w:tcPr>
          <w:p w14:paraId="60178161" w14:textId="77777777" w:rsidR="004A07E5" w:rsidRDefault="004A07E5" w:rsidP="00972395">
            <w:pPr>
              <w:pStyle w:val="TAL"/>
            </w:pPr>
          </w:p>
        </w:tc>
      </w:tr>
      <w:tr w:rsidR="000612DF" w14:paraId="31DF8828" w14:textId="37D0D600" w:rsidTr="00BB2512">
        <w:tc>
          <w:tcPr>
            <w:tcW w:w="1134" w:type="dxa"/>
            <w:vAlign w:val="center"/>
          </w:tcPr>
          <w:p w14:paraId="1CC9CF08" w14:textId="139DE2D4" w:rsidR="004A07E5" w:rsidRDefault="006F7A46" w:rsidP="00972395">
            <w:pPr>
              <w:pStyle w:val="TAL"/>
            </w:pPr>
            <w:r>
              <w:t>Mode 3</w:t>
            </w:r>
          </w:p>
        </w:tc>
        <w:tc>
          <w:tcPr>
            <w:tcW w:w="1647" w:type="dxa"/>
            <w:shd w:val="clear" w:color="auto" w:fill="F4B083" w:themeFill="accent2" w:themeFillTint="99"/>
            <w:vAlign w:val="center"/>
          </w:tcPr>
          <w:p w14:paraId="0518302A" w14:textId="77777777" w:rsidR="004A07E5" w:rsidRDefault="004A07E5" w:rsidP="00972395">
            <w:pPr>
              <w:pStyle w:val="TAL"/>
            </w:pPr>
          </w:p>
        </w:tc>
        <w:tc>
          <w:tcPr>
            <w:tcW w:w="1502" w:type="dxa"/>
            <w:shd w:val="clear" w:color="auto" w:fill="A8D08D" w:themeFill="accent6" w:themeFillTint="99"/>
            <w:vAlign w:val="center"/>
          </w:tcPr>
          <w:p w14:paraId="0BFC6EF6" w14:textId="77777777" w:rsidR="004A07E5" w:rsidRDefault="004A07E5" w:rsidP="00972395">
            <w:pPr>
              <w:pStyle w:val="TAL"/>
            </w:pPr>
          </w:p>
        </w:tc>
        <w:tc>
          <w:tcPr>
            <w:tcW w:w="1455" w:type="dxa"/>
            <w:shd w:val="clear" w:color="auto" w:fill="A8D08D" w:themeFill="accent6" w:themeFillTint="99"/>
            <w:vAlign w:val="center"/>
          </w:tcPr>
          <w:p w14:paraId="6E399394" w14:textId="77777777" w:rsidR="004A07E5" w:rsidRDefault="004A07E5" w:rsidP="00972395">
            <w:pPr>
              <w:pStyle w:val="TAL"/>
            </w:pPr>
          </w:p>
        </w:tc>
        <w:tc>
          <w:tcPr>
            <w:tcW w:w="1387" w:type="dxa"/>
            <w:shd w:val="clear" w:color="auto" w:fill="F4B083" w:themeFill="accent2" w:themeFillTint="99"/>
            <w:vAlign w:val="center"/>
          </w:tcPr>
          <w:p w14:paraId="61AE9DDE" w14:textId="77777777" w:rsidR="004A07E5" w:rsidRDefault="004A07E5" w:rsidP="00972395">
            <w:pPr>
              <w:pStyle w:val="TAL"/>
            </w:pPr>
          </w:p>
        </w:tc>
        <w:tc>
          <w:tcPr>
            <w:tcW w:w="1375" w:type="dxa"/>
            <w:shd w:val="clear" w:color="auto" w:fill="A8D08D" w:themeFill="accent6" w:themeFillTint="99"/>
            <w:vAlign w:val="center"/>
          </w:tcPr>
          <w:p w14:paraId="02EB4A55" w14:textId="77777777" w:rsidR="004A07E5" w:rsidRDefault="004A07E5" w:rsidP="00972395">
            <w:pPr>
              <w:pStyle w:val="TAL"/>
            </w:pPr>
          </w:p>
        </w:tc>
      </w:tr>
      <w:tr w:rsidR="000612DF" w14:paraId="6CA524E1" w14:textId="77777777" w:rsidTr="00BB2512">
        <w:tc>
          <w:tcPr>
            <w:tcW w:w="1134" w:type="dxa"/>
            <w:vAlign w:val="center"/>
          </w:tcPr>
          <w:p w14:paraId="017752D3" w14:textId="1D0EFF18" w:rsidR="006F7A46" w:rsidRDefault="006F7A46" w:rsidP="00972395">
            <w:pPr>
              <w:pStyle w:val="TAL"/>
            </w:pPr>
            <w:r>
              <w:t>Mode 4</w:t>
            </w:r>
          </w:p>
        </w:tc>
        <w:tc>
          <w:tcPr>
            <w:tcW w:w="1647" w:type="dxa"/>
            <w:shd w:val="clear" w:color="auto" w:fill="F4B083" w:themeFill="accent2" w:themeFillTint="99"/>
            <w:vAlign w:val="center"/>
          </w:tcPr>
          <w:p w14:paraId="59B118AE" w14:textId="77777777" w:rsidR="006F7A46" w:rsidRDefault="006F7A46" w:rsidP="00972395">
            <w:pPr>
              <w:pStyle w:val="TAL"/>
            </w:pPr>
          </w:p>
        </w:tc>
        <w:tc>
          <w:tcPr>
            <w:tcW w:w="1502" w:type="dxa"/>
            <w:shd w:val="clear" w:color="auto" w:fill="A8D08D" w:themeFill="accent6" w:themeFillTint="99"/>
            <w:vAlign w:val="center"/>
          </w:tcPr>
          <w:p w14:paraId="7A0CB59B" w14:textId="77777777" w:rsidR="006F7A46" w:rsidRDefault="006F7A46" w:rsidP="00972395">
            <w:pPr>
              <w:pStyle w:val="TAL"/>
            </w:pPr>
          </w:p>
        </w:tc>
        <w:tc>
          <w:tcPr>
            <w:tcW w:w="1455" w:type="dxa"/>
            <w:shd w:val="clear" w:color="auto" w:fill="A8D08D" w:themeFill="accent6" w:themeFillTint="99"/>
            <w:vAlign w:val="center"/>
          </w:tcPr>
          <w:p w14:paraId="54A00447" w14:textId="77777777" w:rsidR="006F7A46" w:rsidRDefault="006F7A46" w:rsidP="00972395">
            <w:pPr>
              <w:pStyle w:val="TAL"/>
            </w:pPr>
          </w:p>
        </w:tc>
        <w:tc>
          <w:tcPr>
            <w:tcW w:w="1387" w:type="dxa"/>
            <w:shd w:val="clear" w:color="auto" w:fill="F4B083" w:themeFill="accent2" w:themeFillTint="99"/>
            <w:vAlign w:val="center"/>
          </w:tcPr>
          <w:p w14:paraId="19D0F322" w14:textId="77777777" w:rsidR="006F7A46" w:rsidRDefault="006F7A46" w:rsidP="00972395">
            <w:pPr>
              <w:pStyle w:val="TAL"/>
            </w:pPr>
          </w:p>
        </w:tc>
        <w:tc>
          <w:tcPr>
            <w:tcW w:w="1375" w:type="dxa"/>
            <w:shd w:val="clear" w:color="auto" w:fill="A8D08D" w:themeFill="accent6" w:themeFillTint="99"/>
            <w:vAlign w:val="center"/>
          </w:tcPr>
          <w:p w14:paraId="000C22F1" w14:textId="77777777" w:rsidR="006F7A46" w:rsidRDefault="006F7A46" w:rsidP="00972395">
            <w:pPr>
              <w:pStyle w:val="TAL"/>
            </w:pPr>
          </w:p>
        </w:tc>
      </w:tr>
      <w:tr w:rsidR="000612DF" w14:paraId="56178EE1" w14:textId="77777777" w:rsidTr="00BB2512">
        <w:tc>
          <w:tcPr>
            <w:tcW w:w="1134" w:type="dxa"/>
            <w:vAlign w:val="center"/>
          </w:tcPr>
          <w:p w14:paraId="0A93BFB1" w14:textId="6710C28B" w:rsidR="006F7A46" w:rsidRDefault="006F7A46" w:rsidP="00972395">
            <w:pPr>
              <w:pStyle w:val="TAL"/>
            </w:pPr>
            <w:r>
              <w:t>Own DCI</w:t>
            </w:r>
          </w:p>
        </w:tc>
        <w:tc>
          <w:tcPr>
            <w:tcW w:w="1647" w:type="dxa"/>
            <w:shd w:val="clear" w:color="auto" w:fill="F4B083" w:themeFill="accent2" w:themeFillTint="99"/>
            <w:vAlign w:val="center"/>
          </w:tcPr>
          <w:p w14:paraId="612D9009" w14:textId="77777777" w:rsidR="006F7A46" w:rsidRDefault="006F7A46" w:rsidP="00972395">
            <w:pPr>
              <w:pStyle w:val="TAL"/>
            </w:pPr>
          </w:p>
        </w:tc>
        <w:tc>
          <w:tcPr>
            <w:tcW w:w="1502" w:type="dxa"/>
            <w:shd w:val="clear" w:color="auto" w:fill="A8D08D" w:themeFill="accent6" w:themeFillTint="99"/>
            <w:vAlign w:val="center"/>
          </w:tcPr>
          <w:p w14:paraId="2BFBA5F4" w14:textId="77777777" w:rsidR="006F7A46" w:rsidRDefault="006F7A46" w:rsidP="00972395">
            <w:pPr>
              <w:pStyle w:val="TAL"/>
            </w:pPr>
          </w:p>
        </w:tc>
        <w:tc>
          <w:tcPr>
            <w:tcW w:w="1455" w:type="dxa"/>
            <w:shd w:val="clear" w:color="auto" w:fill="A8D08D" w:themeFill="accent6" w:themeFillTint="99"/>
            <w:vAlign w:val="center"/>
          </w:tcPr>
          <w:p w14:paraId="701A3EB4" w14:textId="77777777" w:rsidR="006F7A46" w:rsidRDefault="006F7A46" w:rsidP="00972395">
            <w:pPr>
              <w:pStyle w:val="TAL"/>
            </w:pPr>
          </w:p>
        </w:tc>
        <w:tc>
          <w:tcPr>
            <w:tcW w:w="1387" w:type="dxa"/>
            <w:shd w:val="clear" w:color="auto" w:fill="F4B083" w:themeFill="accent2" w:themeFillTint="99"/>
            <w:vAlign w:val="center"/>
          </w:tcPr>
          <w:p w14:paraId="39E48104" w14:textId="77777777" w:rsidR="006F7A46" w:rsidRDefault="006F7A46" w:rsidP="00972395">
            <w:pPr>
              <w:pStyle w:val="TAL"/>
            </w:pPr>
          </w:p>
        </w:tc>
        <w:tc>
          <w:tcPr>
            <w:tcW w:w="1375" w:type="dxa"/>
            <w:shd w:val="clear" w:color="auto" w:fill="A8D08D" w:themeFill="accent6" w:themeFillTint="99"/>
            <w:vAlign w:val="center"/>
          </w:tcPr>
          <w:p w14:paraId="0E365996" w14:textId="77777777" w:rsidR="006F7A46" w:rsidRDefault="006F7A46" w:rsidP="00972395">
            <w:pPr>
              <w:pStyle w:val="TAL"/>
            </w:pPr>
          </w:p>
        </w:tc>
      </w:tr>
      <w:tr w:rsidR="000612DF" w14:paraId="39F64AD2" w14:textId="77777777" w:rsidTr="00BB2512">
        <w:tc>
          <w:tcPr>
            <w:tcW w:w="1134" w:type="dxa"/>
            <w:vAlign w:val="center"/>
          </w:tcPr>
          <w:p w14:paraId="56BA7338" w14:textId="4A2F6203" w:rsidR="006F7A46" w:rsidRDefault="006F7A46" w:rsidP="00972395">
            <w:pPr>
              <w:pStyle w:val="TAL"/>
            </w:pPr>
            <w:r>
              <w:t>L1-1bit</w:t>
            </w:r>
          </w:p>
        </w:tc>
        <w:tc>
          <w:tcPr>
            <w:tcW w:w="1647" w:type="dxa"/>
            <w:shd w:val="clear" w:color="auto" w:fill="F4B083" w:themeFill="accent2" w:themeFillTint="99"/>
            <w:vAlign w:val="center"/>
          </w:tcPr>
          <w:p w14:paraId="49E315D1" w14:textId="77777777" w:rsidR="006F7A46" w:rsidRDefault="006F7A46" w:rsidP="00972395">
            <w:pPr>
              <w:pStyle w:val="TAL"/>
            </w:pPr>
          </w:p>
        </w:tc>
        <w:tc>
          <w:tcPr>
            <w:tcW w:w="1502" w:type="dxa"/>
            <w:shd w:val="clear" w:color="auto" w:fill="A8D08D" w:themeFill="accent6" w:themeFillTint="99"/>
            <w:vAlign w:val="center"/>
          </w:tcPr>
          <w:p w14:paraId="27C8D10A" w14:textId="77777777" w:rsidR="006F7A46" w:rsidRDefault="006F7A46" w:rsidP="00972395">
            <w:pPr>
              <w:pStyle w:val="TAL"/>
            </w:pPr>
          </w:p>
        </w:tc>
        <w:tc>
          <w:tcPr>
            <w:tcW w:w="1455" w:type="dxa"/>
            <w:shd w:val="clear" w:color="auto" w:fill="A8D08D" w:themeFill="accent6" w:themeFillTint="99"/>
            <w:vAlign w:val="center"/>
          </w:tcPr>
          <w:p w14:paraId="5E082580" w14:textId="77777777" w:rsidR="006F7A46" w:rsidRDefault="006F7A46" w:rsidP="00972395">
            <w:pPr>
              <w:pStyle w:val="TAL"/>
            </w:pPr>
          </w:p>
        </w:tc>
        <w:tc>
          <w:tcPr>
            <w:tcW w:w="1387" w:type="dxa"/>
            <w:shd w:val="clear" w:color="auto" w:fill="A8D08D" w:themeFill="accent6" w:themeFillTint="99"/>
            <w:vAlign w:val="center"/>
          </w:tcPr>
          <w:p w14:paraId="79939A87" w14:textId="77777777" w:rsidR="006F7A46" w:rsidRDefault="006F7A46" w:rsidP="00972395">
            <w:pPr>
              <w:pStyle w:val="TAL"/>
            </w:pPr>
          </w:p>
        </w:tc>
        <w:tc>
          <w:tcPr>
            <w:tcW w:w="1375" w:type="dxa"/>
            <w:shd w:val="clear" w:color="auto" w:fill="A8D08D" w:themeFill="accent6" w:themeFillTint="99"/>
            <w:vAlign w:val="center"/>
          </w:tcPr>
          <w:p w14:paraId="2E9C36FD" w14:textId="77777777" w:rsidR="006F7A46" w:rsidRDefault="006F7A46" w:rsidP="00972395">
            <w:pPr>
              <w:pStyle w:val="TAL"/>
            </w:pPr>
          </w:p>
        </w:tc>
      </w:tr>
      <w:tr w:rsidR="000612DF" w14:paraId="2D03D149" w14:textId="77777777" w:rsidTr="00BB2512">
        <w:tc>
          <w:tcPr>
            <w:tcW w:w="1134" w:type="dxa"/>
            <w:tcBorders>
              <w:bottom w:val="single" w:sz="4" w:space="0" w:color="auto"/>
            </w:tcBorders>
            <w:vAlign w:val="center"/>
          </w:tcPr>
          <w:p w14:paraId="7CEBE947" w14:textId="2202F5C6" w:rsidR="006F7A46" w:rsidRDefault="006F7A46" w:rsidP="00972395">
            <w:pPr>
              <w:pStyle w:val="TAL"/>
            </w:pPr>
            <w:r>
              <w:t>L1-2bit</w:t>
            </w:r>
          </w:p>
        </w:tc>
        <w:tc>
          <w:tcPr>
            <w:tcW w:w="1647" w:type="dxa"/>
            <w:tcBorders>
              <w:bottom w:val="single" w:sz="4" w:space="0" w:color="auto"/>
            </w:tcBorders>
            <w:shd w:val="clear" w:color="auto" w:fill="F4B083" w:themeFill="accent2" w:themeFillTint="99"/>
            <w:vAlign w:val="center"/>
          </w:tcPr>
          <w:p w14:paraId="016146E7" w14:textId="77777777" w:rsidR="006F7A46" w:rsidRDefault="006F7A46" w:rsidP="00972395">
            <w:pPr>
              <w:pStyle w:val="TAL"/>
            </w:pPr>
          </w:p>
        </w:tc>
        <w:tc>
          <w:tcPr>
            <w:tcW w:w="1502" w:type="dxa"/>
            <w:tcBorders>
              <w:bottom w:val="single" w:sz="4" w:space="0" w:color="auto"/>
            </w:tcBorders>
            <w:shd w:val="clear" w:color="auto" w:fill="A8D08D" w:themeFill="accent6" w:themeFillTint="99"/>
            <w:vAlign w:val="center"/>
          </w:tcPr>
          <w:p w14:paraId="0BE9B402" w14:textId="77777777" w:rsidR="006F7A46" w:rsidRDefault="006F7A46" w:rsidP="00972395">
            <w:pPr>
              <w:pStyle w:val="TAL"/>
            </w:pPr>
          </w:p>
        </w:tc>
        <w:tc>
          <w:tcPr>
            <w:tcW w:w="1455" w:type="dxa"/>
            <w:tcBorders>
              <w:bottom w:val="single" w:sz="4" w:space="0" w:color="auto"/>
            </w:tcBorders>
            <w:shd w:val="clear" w:color="auto" w:fill="A8D08D" w:themeFill="accent6" w:themeFillTint="99"/>
            <w:vAlign w:val="center"/>
          </w:tcPr>
          <w:p w14:paraId="1FAB6B06" w14:textId="77777777" w:rsidR="006F7A46" w:rsidRDefault="006F7A46" w:rsidP="00972395">
            <w:pPr>
              <w:pStyle w:val="TAL"/>
            </w:pPr>
          </w:p>
        </w:tc>
        <w:tc>
          <w:tcPr>
            <w:tcW w:w="1387" w:type="dxa"/>
            <w:tcBorders>
              <w:bottom w:val="single" w:sz="4" w:space="0" w:color="auto"/>
            </w:tcBorders>
            <w:shd w:val="clear" w:color="auto" w:fill="F4B083" w:themeFill="accent2" w:themeFillTint="99"/>
            <w:vAlign w:val="center"/>
          </w:tcPr>
          <w:p w14:paraId="0E35904C" w14:textId="77777777" w:rsidR="006F7A46" w:rsidRDefault="006F7A46" w:rsidP="00972395">
            <w:pPr>
              <w:pStyle w:val="TAL"/>
            </w:pPr>
          </w:p>
        </w:tc>
        <w:tc>
          <w:tcPr>
            <w:tcW w:w="1375" w:type="dxa"/>
            <w:tcBorders>
              <w:bottom w:val="single" w:sz="4" w:space="0" w:color="auto"/>
            </w:tcBorders>
            <w:shd w:val="clear" w:color="auto" w:fill="A8D08D" w:themeFill="accent6" w:themeFillTint="99"/>
            <w:vAlign w:val="center"/>
          </w:tcPr>
          <w:p w14:paraId="37ED7DE7" w14:textId="77777777" w:rsidR="006F7A46" w:rsidRDefault="006F7A46" w:rsidP="00972395">
            <w:pPr>
              <w:pStyle w:val="TAL"/>
            </w:pPr>
          </w:p>
        </w:tc>
      </w:tr>
      <w:tr w:rsidR="000612DF" w14:paraId="16E5C72E" w14:textId="77777777" w:rsidTr="00BB2512">
        <w:tc>
          <w:tcPr>
            <w:tcW w:w="1134" w:type="dxa"/>
            <w:tcBorders>
              <w:top w:val="thinThickSmallGap" w:sz="24" w:space="0" w:color="auto"/>
            </w:tcBorders>
            <w:shd w:val="clear" w:color="auto" w:fill="FFFFFF" w:themeFill="background1"/>
          </w:tcPr>
          <w:p w14:paraId="27616890" w14:textId="7089DF99" w:rsidR="00366337" w:rsidRPr="00366337" w:rsidRDefault="00366337" w:rsidP="00972395">
            <w:pPr>
              <w:pStyle w:val="TAL"/>
              <w:rPr>
                <w:lang w:val="sv-SE"/>
              </w:rPr>
            </w:pPr>
            <w:r>
              <w:rPr>
                <w:lang w:val="sv-SE"/>
              </w:rPr>
              <w:t>Comment</w:t>
            </w:r>
          </w:p>
        </w:tc>
        <w:tc>
          <w:tcPr>
            <w:tcW w:w="1647" w:type="dxa"/>
            <w:tcBorders>
              <w:top w:val="thinThickSmallGap" w:sz="24" w:space="0" w:color="auto"/>
            </w:tcBorders>
            <w:shd w:val="clear" w:color="auto" w:fill="FFFFFF" w:themeFill="background1"/>
          </w:tcPr>
          <w:p w14:paraId="5EF535A0" w14:textId="080E8BCA" w:rsidR="00366337" w:rsidRPr="00BB2512" w:rsidRDefault="000612DF" w:rsidP="00C22EEB">
            <w:pPr>
              <w:pStyle w:val="TAL"/>
              <w:jc w:val="center"/>
              <w:rPr>
                <w:lang w:val="en-US"/>
              </w:rPr>
            </w:pPr>
            <w:r w:rsidRPr="00BB2512">
              <w:rPr>
                <w:lang w:val="en-US"/>
              </w:rPr>
              <w:t>Implementation will not work effe</w:t>
            </w:r>
            <w:r>
              <w:rPr>
                <w:lang w:val="en-US"/>
              </w:rPr>
              <w:t>ctively, except for mode 2</w:t>
            </w:r>
          </w:p>
        </w:tc>
        <w:tc>
          <w:tcPr>
            <w:tcW w:w="1502" w:type="dxa"/>
            <w:tcBorders>
              <w:top w:val="thinThickSmallGap" w:sz="24" w:space="0" w:color="auto"/>
            </w:tcBorders>
            <w:shd w:val="clear" w:color="auto" w:fill="FFFFFF" w:themeFill="background1"/>
          </w:tcPr>
          <w:p w14:paraId="001728C0" w14:textId="13429467" w:rsidR="00366337" w:rsidRPr="00366337" w:rsidRDefault="00366337" w:rsidP="00C22EEB">
            <w:pPr>
              <w:pStyle w:val="TAL"/>
              <w:jc w:val="center"/>
              <w:rPr>
                <w:lang w:val="en-US"/>
              </w:rPr>
            </w:pPr>
            <w:r w:rsidRPr="00366337">
              <w:rPr>
                <w:lang w:val="en-US"/>
              </w:rPr>
              <w:t xml:space="preserve">Increased </w:t>
            </w:r>
            <w:r w:rsidRPr="00524F1B">
              <w:rPr>
                <w:lang w:val="en-US"/>
              </w:rPr>
              <w:t>delay and reduced reliability</w:t>
            </w:r>
          </w:p>
        </w:tc>
        <w:tc>
          <w:tcPr>
            <w:tcW w:w="1455" w:type="dxa"/>
            <w:tcBorders>
              <w:top w:val="thinThickSmallGap" w:sz="24" w:space="0" w:color="auto"/>
            </w:tcBorders>
          </w:tcPr>
          <w:p w14:paraId="1382F743" w14:textId="76DAF39D" w:rsidR="00366337" w:rsidRPr="00056909" w:rsidRDefault="00056909" w:rsidP="00C22EEB">
            <w:pPr>
              <w:pStyle w:val="TAL"/>
              <w:jc w:val="center"/>
              <w:rPr>
                <w:lang w:val="sv-SE"/>
              </w:rPr>
            </w:pPr>
            <w:r>
              <w:rPr>
                <w:lang w:val="sv-SE"/>
              </w:rPr>
              <w:t>Severe scheduling restrictions</w:t>
            </w:r>
          </w:p>
        </w:tc>
        <w:tc>
          <w:tcPr>
            <w:tcW w:w="1387" w:type="dxa"/>
            <w:tcBorders>
              <w:top w:val="thinThickSmallGap" w:sz="24" w:space="0" w:color="auto"/>
            </w:tcBorders>
          </w:tcPr>
          <w:p w14:paraId="225490F2" w14:textId="3115686D" w:rsidR="00366337" w:rsidRPr="00BB2512" w:rsidRDefault="00A00AD6" w:rsidP="00C22EEB">
            <w:pPr>
              <w:pStyle w:val="TAL"/>
              <w:jc w:val="center"/>
              <w:rPr>
                <w:lang w:val="en-US"/>
              </w:rPr>
            </w:pPr>
            <w:r w:rsidRPr="00BB2512">
              <w:rPr>
                <w:lang w:val="en-US"/>
              </w:rPr>
              <w:t>S</w:t>
            </w:r>
            <w:r w:rsidR="0071036B" w:rsidRPr="00BB2512">
              <w:rPr>
                <w:lang w:val="en-US"/>
              </w:rPr>
              <w:t>evere configuration restrictions</w:t>
            </w:r>
            <w:r w:rsidRPr="00BB2512">
              <w:rPr>
                <w:lang w:val="en-US"/>
              </w:rPr>
              <w:t xml:space="preserve"> with li</w:t>
            </w:r>
            <w:r>
              <w:rPr>
                <w:lang w:val="en-US"/>
              </w:rPr>
              <w:t>ttle additional gain</w:t>
            </w:r>
          </w:p>
        </w:tc>
        <w:tc>
          <w:tcPr>
            <w:tcW w:w="1375" w:type="dxa"/>
            <w:tcBorders>
              <w:top w:val="thinThickSmallGap" w:sz="24" w:space="0" w:color="auto"/>
            </w:tcBorders>
          </w:tcPr>
          <w:p w14:paraId="21495F9D" w14:textId="77949D4D" w:rsidR="00366337" w:rsidRPr="004B4D44" w:rsidRDefault="00237E87" w:rsidP="00C22EEB">
            <w:pPr>
              <w:pStyle w:val="TAL"/>
              <w:jc w:val="center"/>
              <w:rPr>
                <w:lang w:val="sv-SE"/>
              </w:rPr>
            </w:pPr>
            <w:r>
              <w:rPr>
                <w:lang w:val="sv-SE"/>
              </w:rPr>
              <w:t xml:space="preserve">Reduced </w:t>
            </w:r>
            <w:r w:rsidR="004B4D44">
              <w:rPr>
                <w:lang w:val="sv-SE"/>
              </w:rPr>
              <w:t>reliability</w:t>
            </w:r>
          </w:p>
        </w:tc>
      </w:tr>
    </w:tbl>
    <w:p w14:paraId="360D7EB2" w14:textId="77777777" w:rsidR="00237E87" w:rsidRDefault="00237E87" w:rsidP="004A07E5">
      <w:pPr>
        <w:rPr>
          <w:lang w:eastAsia="en-GB"/>
        </w:rPr>
      </w:pPr>
      <w:bookmarkStart w:id="38" w:name="_GoBack"/>
      <w:bookmarkEnd w:id="38"/>
    </w:p>
    <w:p w14:paraId="32EEDEF5" w14:textId="23746506" w:rsidR="00667F84" w:rsidRDefault="00170E81" w:rsidP="00667F84">
      <w:pPr>
        <w:rPr>
          <w:lang w:eastAsia="en-GB"/>
        </w:rPr>
      </w:pPr>
      <w:r>
        <w:rPr>
          <w:lang w:eastAsia="en-GB"/>
        </w:rPr>
        <w:t>I</w:t>
      </w:r>
      <w:r w:rsidR="00667F84">
        <w:rPr>
          <w:lang w:eastAsia="en-GB"/>
        </w:rPr>
        <w:t xml:space="preserve">n our view, the option </w:t>
      </w:r>
      <w:r w:rsidR="00CE24FB">
        <w:rPr>
          <w:lang w:eastAsia="en-GB"/>
        </w:rPr>
        <w:t xml:space="preserve">of not scheduling DCI in PDCCH </w:t>
      </w:r>
      <w:r w:rsidR="00667F84">
        <w:rPr>
          <w:lang w:eastAsia="en-GB"/>
        </w:rPr>
        <w:t>would be the least damageable solution</w:t>
      </w:r>
      <w:r w:rsidR="00D822B4">
        <w:rPr>
          <w:lang w:eastAsia="en-GB"/>
        </w:rPr>
        <w:t xml:space="preserve"> and requires no additional specification work in RAN1</w:t>
      </w:r>
      <w:r w:rsidR="00667F84">
        <w:rPr>
          <w:lang w:eastAsia="en-GB"/>
        </w:rPr>
        <w:t xml:space="preserve">. </w:t>
      </w:r>
      <w:r w:rsidR="00BB2512">
        <w:rPr>
          <w:lang w:eastAsia="en-GB"/>
        </w:rPr>
        <w:t>Using RRC rate-matching mode 2 is also a viable implementation option with no impact on the specifications (apart from clarifying the UE behaviour).</w:t>
      </w:r>
    </w:p>
    <w:p w14:paraId="1C9FD28A" w14:textId="164CCF0A" w:rsidR="00667F84" w:rsidRDefault="00CE24FB" w:rsidP="005E3101">
      <w:pPr>
        <w:pStyle w:val="Proposal"/>
      </w:pPr>
      <w:bookmarkStart w:id="39" w:name="_Toc528315532"/>
      <w:r>
        <w:t xml:space="preserve">A network implementation solution of </w:t>
      </w:r>
      <w:r w:rsidR="000836AB">
        <w:t xml:space="preserve">not scheduling sDCI in </w:t>
      </w:r>
      <w:r>
        <w:t xml:space="preserve">PDCCH is </w:t>
      </w:r>
      <w:r w:rsidR="000836AB">
        <w:t xml:space="preserve">most </w:t>
      </w:r>
      <w:r>
        <w:t>suitable to handle the issue of unknown rate matching behaviours.</w:t>
      </w:r>
      <w:bookmarkEnd w:id="39"/>
      <w:r>
        <w:t xml:space="preserve"> </w:t>
      </w:r>
    </w:p>
    <w:p w14:paraId="4E129342" w14:textId="1C880E69" w:rsidR="00BB2512" w:rsidRPr="004A07E5" w:rsidRDefault="00BB2512" w:rsidP="005E3101">
      <w:pPr>
        <w:pStyle w:val="Proposal"/>
      </w:pPr>
      <w:r>
        <w:t>RRC rate-matching mode 2 can be configured to ensure pre-determined UE behaviour over TTIs containing SPDCCH, even if the sDCI was found in PDCCH</w:t>
      </w:r>
    </w:p>
    <w:p w14:paraId="44234300" w14:textId="0D35E1CE" w:rsidR="00C01F33" w:rsidRPr="00BC0882" w:rsidRDefault="00C01F33" w:rsidP="00BC0882">
      <w:pPr>
        <w:pStyle w:val="Heading1"/>
      </w:pPr>
      <w:r w:rsidRPr="00BC0882">
        <w:t>Conclusion</w:t>
      </w:r>
    </w:p>
    <w:p w14:paraId="17CE325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A75358" w14:textId="0290AC7F" w:rsidR="00BB251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528935879" w:history="1">
        <w:r w:rsidR="00BB2512" w:rsidRPr="004A193B">
          <w:rPr>
            <w:rStyle w:val="Hyperlink"/>
            <w:noProof/>
            <w:lang w:eastAsia="en-GB"/>
          </w:rPr>
          <w:t>Observation 1</w:t>
        </w:r>
        <w:r w:rsidR="00BB2512">
          <w:rPr>
            <w:rFonts w:asciiTheme="minorHAnsi" w:eastAsiaTheme="minorEastAsia" w:hAnsiTheme="minorHAnsi" w:cstheme="minorBidi"/>
            <w:b w:val="0"/>
            <w:noProof/>
            <w:sz w:val="22"/>
            <w:szCs w:val="22"/>
            <w:lang w:val="sv-SE" w:eastAsia="sv-SE"/>
          </w:rPr>
          <w:tab/>
        </w:r>
        <w:r w:rsidR="00BB2512" w:rsidRPr="004A193B">
          <w:rPr>
            <w:rStyle w:val="Hyperlink"/>
            <w:noProof/>
            <w:lang w:eastAsia="en-GB"/>
          </w:rPr>
          <w:t>Min delay for CFI=1 aligns with CFI=2 and CFI=3 and subslot operation if the network does not schedule sDCI in PDCCH if the repetition window covers it</w:t>
        </w:r>
      </w:hyperlink>
    </w:p>
    <w:p w14:paraId="14352CB1" w14:textId="502BC8CA" w:rsidR="00BB2512" w:rsidRDefault="00490C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5880" w:history="1">
        <w:r w:rsidR="00BB2512" w:rsidRPr="004A193B">
          <w:rPr>
            <w:rStyle w:val="Hyperlink"/>
            <w:noProof/>
            <w:lang w:eastAsia="en-GB"/>
          </w:rPr>
          <w:t>Observation 2</w:t>
        </w:r>
        <w:r w:rsidR="00BB2512">
          <w:rPr>
            <w:rFonts w:asciiTheme="minorHAnsi" w:eastAsiaTheme="minorEastAsia" w:hAnsiTheme="minorHAnsi" w:cstheme="minorBidi"/>
            <w:b w:val="0"/>
            <w:noProof/>
            <w:sz w:val="22"/>
            <w:szCs w:val="22"/>
            <w:lang w:val="sv-SE" w:eastAsia="sv-SE"/>
          </w:rPr>
          <w:tab/>
        </w:r>
        <w:r w:rsidR="00BB2512" w:rsidRPr="004A193B">
          <w:rPr>
            <w:rStyle w:val="Hyperlink"/>
            <w:noProof/>
            <w:lang w:eastAsia="en-GB"/>
          </w:rPr>
          <w:t>Min delay for slot operation is increased by one slot if the network does not schedule in PDCCH if the repetition window covers it</w:t>
        </w:r>
      </w:hyperlink>
    </w:p>
    <w:p w14:paraId="57002DFC" w14:textId="5DF132E8" w:rsidR="00BB2512" w:rsidRDefault="00490C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5883" w:history="1">
        <w:r w:rsidR="00BB2512" w:rsidRPr="004A193B">
          <w:rPr>
            <w:rStyle w:val="Hyperlink"/>
            <w:noProof/>
            <w:lang w:eastAsia="en-GB"/>
          </w:rPr>
          <w:t>Observation 3</w:t>
        </w:r>
        <w:r w:rsidR="00BB2512">
          <w:rPr>
            <w:rFonts w:asciiTheme="minorHAnsi" w:eastAsiaTheme="minorEastAsia" w:hAnsiTheme="minorHAnsi" w:cstheme="minorBidi"/>
            <w:b w:val="0"/>
            <w:noProof/>
            <w:sz w:val="22"/>
            <w:szCs w:val="22"/>
            <w:lang w:val="sv-SE" w:eastAsia="sv-SE"/>
          </w:rPr>
          <w:tab/>
        </w:r>
        <w:r w:rsidR="00BB2512" w:rsidRPr="004A193B">
          <w:rPr>
            <w:rStyle w:val="Hyperlink"/>
            <w:noProof/>
            <w:lang w:eastAsia="en-GB"/>
          </w:rPr>
          <w:t>Including L1 indication in PDCCH will only allow rate-matching around the full set to be indicated in L1. Other indications rely on the knowledge of the sDCI and cannot be solved by L1 indication included in PDCCH.</w:t>
        </w:r>
      </w:hyperlink>
    </w:p>
    <w:p w14:paraId="5E36D068" w14:textId="55F477DE" w:rsidR="005E3101" w:rsidRDefault="006F6582" w:rsidP="005E3101">
      <w:r>
        <w:rPr>
          <w:rFonts w:ascii="Arial" w:hAnsi="Arial"/>
          <w:lang w:eastAsia="zh-CN"/>
        </w:rPr>
        <w:fldChar w:fldCharType="end"/>
      </w:r>
      <w:r w:rsidR="00837F63" w:rsidRPr="00FA4596">
        <w:t>Based on the observations, the following is proposed</w:t>
      </w:r>
      <w:r w:rsidR="005E3101">
        <w:t xml:space="preserve"> </w:t>
      </w:r>
      <w:bookmarkStart w:id="40" w:name="_Toc528764665"/>
      <w:bookmarkStart w:id="41" w:name="_Toc528764722"/>
      <w:bookmarkStart w:id="42" w:name="_Toc528764850"/>
      <w:bookmarkStart w:id="43" w:name="_Toc528764666"/>
      <w:bookmarkStart w:id="44" w:name="_Toc528764723"/>
      <w:bookmarkStart w:id="45" w:name="_Toc528764851"/>
      <w:bookmarkStart w:id="46" w:name="_In-sequence_SDU_delivery"/>
      <w:bookmarkEnd w:id="40"/>
      <w:bookmarkEnd w:id="41"/>
      <w:bookmarkEnd w:id="42"/>
      <w:bookmarkEnd w:id="43"/>
      <w:bookmarkEnd w:id="44"/>
      <w:bookmarkEnd w:id="45"/>
      <w:bookmarkEnd w:id="46"/>
    </w:p>
    <w:p w14:paraId="44603B97" w14:textId="61EDF093" w:rsidR="00BB2512" w:rsidRDefault="00BB2512" w:rsidP="00BB2512">
      <w:pPr>
        <w:pStyle w:val="Proposal"/>
        <w:numPr>
          <w:ilvl w:val="0"/>
          <w:numId w:val="0"/>
        </w:numPr>
        <w:ind w:left="1701" w:hanging="1701"/>
      </w:pPr>
      <w:r>
        <w:t>Proposal 1</w:t>
      </w:r>
      <w:r>
        <w:tab/>
        <w:t xml:space="preserve">A network implementation solution of not scheduling sDCI in PDCCH is most suitable to handle the issue of unknown rate matching behaviours. </w:t>
      </w:r>
    </w:p>
    <w:p w14:paraId="3ADAF3BC" w14:textId="52BCD39A" w:rsidR="00BB2512" w:rsidRPr="004A07E5" w:rsidRDefault="00BB2512" w:rsidP="00BB2512">
      <w:pPr>
        <w:pStyle w:val="Proposal"/>
        <w:numPr>
          <w:ilvl w:val="0"/>
          <w:numId w:val="0"/>
        </w:numPr>
        <w:ind w:left="1701" w:hanging="1701"/>
      </w:pPr>
      <w:r>
        <w:t>Proposal 2</w:t>
      </w:r>
      <w:r>
        <w:tab/>
        <w:t>RRC rate-matching mode 2 can be configured to ensure pre-determined UE behaviour over TTIs containing SPDCCH, even if the sDCI was found in PDCCH</w:t>
      </w:r>
    </w:p>
    <w:p w14:paraId="318DE311" w14:textId="77E60F6D" w:rsidR="00F507D1" w:rsidRPr="00CE0424" w:rsidRDefault="00F507D1" w:rsidP="00BC0882">
      <w:pPr>
        <w:pStyle w:val="Heading1"/>
      </w:pPr>
      <w:r w:rsidRPr="00CE0424">
        <w:t>References</w:t>
      </w:r>
    </w:p>
    <w:p w14:paraId="09B0D6D5" w14:textId="06859A27" w:rsidR="000E5106" w:rsidRDefault="006B5E72" w:rsidP="006B5E72">
      <w:pPr>
        <w:pStyle w:val="Reference"/>
        <w:jc w:val="left"/>
      </w:pPr>
      <w:r>
        <w:t>RAN1#94b, Chairman notes.</w:t>
      </w:r>
    </w:p>
    <w:p w14:paraId="52F9C63B" w14:textId="1F022A53" w:rsidR="006B5E72" w:rsidRPr="000E5106" w:rsidRDefault="00490C30" w:rsidP="006B5E72">
      <w:pPr>
        <w:pStyle w:val="Reference"/>
        <w:jc w:val="left"/>
      </w:pPr>
      <w:hyperlink r:id="rId10" w:history="1">
        <w:r w:rsidR="005C6276">
          <w:rPr>
            <w:rStyle w:val="Hyperlink"/>
          </w:rPr>
          <w:t>R1-1811560</w:t>
        </w:r>
      </w:hyperlink>
      <w:r w:rsidR="000836AB">
        <w:t>,</w:t>
      </w:r>
      <w:r w:rsidR="006B5E72">
        <w:t xml:space="preserve"> </w:t>
      </w:r>
      <w:r w:rsidR="006B5E72">
        <w:rPr>
          <w:lang w:eastAsia="x-none"/>
        </w:rPr>
        <w:t xml:space="preserve">Clarification on rate-matching around SPDCCH resources for PDSCH repetition, Huawei, HiSilicon, RAN1#94b, </w:t>
      </w:r>
      <w:r w:rsidR="006B6082">
        <w:rPr>
          <w:lang w:eastAsia="x-none"/>
        </w:rPr>
        <w:t xml:space="preserve">Chengdu, P.R. </w:t>
      </w:r>
      <w:r w:rsidR="006B5E72">
        <w:rPr>
          <w:lang w:eastAsia="x-none"/>
        </w:rPr>
        <w:t xml:space="preserve">China 2018. </w:t>
      </w:r>
    </w:p>
    <w:sectPr w:rsidR="006B5E72" w:rsidRPr="000E510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E8D67" w14:textId="77777777" w:rsidR="00490C30" w:rsidRDefault="00490C30">
      <w:r>
        <w:separator/>
      </w:r>
    </w:p>
  </w:endnote>
  <w:endnote w:type="continuationSeparator" w:id="0">
    <w:p w14:paraId="41DE9ED6" w14:textId="77777777" w:rsidR="00490C30" w:rsidRDefault="0049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8EF52" w14:textId="77777777" w:rsidR="00086BDC" w:rsidRDefault="00086B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6D798" w14:textId="77777777" w:rsidR="00490C30" w:rsidRDefault="00490C30">
      <w:r>
        <w:separator/>
      </w:r>
    </w:p>
  </w:footnote>
  <w:footnote w:type="continuationSeparator" w:id="0">
    <w:p w14:paraId="3D10319D" w14:textId="77777777" w:rsidR="00490C30" w:rsidRDefault="00490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D7A2" w14:textId="77777777" w:rsidR="00086BDC" w:rsidRDefault="00086B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3C09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60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5"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2E3C18"/>
    <w:multiLevelType w:val="hybridMultilevel"/>
    <w:tmpl w:val="4AC84A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260E5D"/>
    <w:multiLevelType w:val="hybridMultilevel"/>
    <w:tmpl w:val="5AC0D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47162C"/>
    <w:multiLevelType w:val="multilevel"/>
    <w:tmpl w:val="842876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AB4F53"/>
    <w:multiLevelType w:val="hybridMultilevel"/>
    <w:tmpl w:val="F49C93CC"/>
    <w:lvl w:ilvl="0" w:tplc="27D69B9A">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12423C"/>
    <w:multiLevelType w:val="multilevel"/>
    <w:tmpl w:val="931AF0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A770C0"/>
    <w:multiLevelType w:val="hybridMultilevel"/>
    <w:tmpl w:val="6EBEDB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5725CA7"/>
    <w:multiLevelType w:val="multilevel"/>
    <w:tmpl w:val="72EC3FE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D60CAF"/>
    <w:multiLevelType w:val="multilevel"/>
    <w:tmpl w:val="6F22D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360"/>
        </w:tabs>
        <w:ind w:left="36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DCF4A4F"/>
    <w:multiLevelType w:val="hybridMultilevel"/>
    <w:tmpl w:val="F33604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4"/>
  </w:num>
  <w:num w:numId="3">
    <w:abstractNumId w:val="18"/>
  </w:num>
  <w:num w:numId="4">
    <w:abstractNumId w:val="19"/>
  </w:num>
  <w:num w:numId="5">
    <w:abstractNumId w:val="13"/>
  </w:num>
  <w:num w:numId="6">
    <w:abstractNumId w:val="21"/>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29"/>
  </w:num>
  <w:num w:numId="17">
    <w:abstractNumId w:val="9"/>
  </w:num>
  <w:num w:numId="18">
    <w:abstractNumId w:val="11"/>
  </w:num>
  <w:num w:numId="19">
    <w:abstractNumId w:val="6"/>
  </w:num>
  <w:num w:numId="20">
    <w:abstractNumId w:val="32"/>
  </w:num>
  <w:num w:numId="21">
    <w:abstractNumId w:val="15"/>
  </w:num>
  <w:num w:numId="22">
    <w:abstractNumId w:val="31"/>
  </w:num>
  <w:num w:numId="23">
    <w:abstractNumId w:val="30"/>
  </w:num>
  <w:num w:numId="24">
    <w:abstractNumId w:val="4"/>
  </w:num>
  <w:num w:numId="25">
    <w:abstractNumId w:val="5"/>
  </w:num>
  <w:num w:numId="26">
    <w:abstractNumId w:val="8"/>
  </w:num>
  <w:num w:numId="27">
    <w:abstractNumId w:val="25"/>
  </w:num>
  <w:num w:numId="28">
    <w:abstractNumId w:val="17"/>
  </w:num>
  <w:num w:numId="29">
    <w:abstractNumId w:val="10"/>
  </w:num>
  <w:num w:numId="30">
    <w:abstractNumId w:val="7"/>
  </w:num>
  <w:num w:numId="31">
    <w:abstractNumId w:val="33"/>
  </w:num>
  <w:num w:numId="32">
    <w:abstractNumId w:val="22"/>
  </w:num>
  <w:num w:numId="33">
    <w:abstractNumId w:val="16"/>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49"/>
    <w:rsid w:val="000006E1"/>
    <w:rsid w:val="00002A37"/>
    <w:rsid w:val="0000494F"/>
    <w:rsid w:val="0000564C"/>
    <w:rsid w:val="000058A7"/>
    <w:rsid w:val="00006446"/>
    <w:rsid w:val="00006896"/>
    <w:rsid w:val="00006DCE"/>
    <w:rsid w:val="00007CDC"/>
    <w:rsid w:val="00011B28"/>
    <w:rsid w:val="0001214A"/>
    <w:rsid w:val="00015D15"/>
    <w:rsid w:val="00020027"/>
    <w:rsid w:val="000202D5"/>
    <w:rsid w:val="00022484"/>
    <w:rsid w:val="000225DA"/>
    <w:rsid w:val="0002564D"/>
    <w:rsid w:val="00025ECA"/>
    <w:rsid w:val="000262C2"/>
    <w:rsid w:val="000268C8"/>
    <w:rsid w:val="00030F24"/>
    <w:rsid w:val="000325B8"/>
    <w:rsid w:val="00034B05"/>
    <w:rsid w:val="00034C15"/>
    <w:rsid w:val="00034DF1"/>
    <w:rsid w:val="00036BA1"/>
    <w:rsid w:val="0004070A"/>
    <w:rsid w:val="000422E2"/>
    <w:rsid w:val="00042F22"/>
    <w:rsid w:val="000444EF"/>
    <w:rsid w:val="00044BAF"/>
    <w:rsid w:val="0004532F"/>
    <w:rsid w:val="000457B2"/>
    <w:rsid w:val="000500C1"/>
    <w:rsid w:val="00052A07"/>
    <w:rsid w:val="000534E3"/>
    <w:rsid w:val="00053A4A"/>
    <w:rsid w:val="000550E0"/>
    <w:rsid w:val="0005606A"/>
    <w:rsid w:val="00056294"/>
    <w:rsid w:val="00056909"/>
    <w:rsid w:val="00057117"/>
    <w:rsid w:val="00060E38"/>
    <w:rsid w:val="000612DF"/>
    <w:rsid w:val="000616E7"/>
    <w:rsid w:val="0006487E"/>
    <w:rsid w:val="00065E1A"/>
    <w:rsid w:val="000760AE"/>
    <w:rsid w:val="00077E5F"/>
    <w:rsid w:val="0008036A"/>
    <w:rsid w:val="00081AE6"/>
    <w:rsid w:val="000836AB"/>
    <w:rsid w:val="000855EB"/>
    <w:rsid w:val="00085B52"/>
    <w:rsid w:val="00086025"/>
    <w:rsid w:val="000866F2"/>
    <w:rsid w:val="00086BDC"/>
    <w:rsid w:val="00086CE7"/>
    <w:rsid w:val="0009009F"/>
    <w:rsid w:val="00091557"/>
    <w:rsid w:val="000924C1"/>
    <w:rsid w:val="000924F0"/>
    <w:rsid w:val="00093474"/>
    <w:rsid w:val="0009510F"/>
    <w:rsid w:val="000A0ECA"/>
    <w:rsid w:val="000A1B7B"/>
    <w:rsid w:val="000A3FBE"/>
    <w:rsid w:val="000A52E8"/>
    <w:rsid w:val="000A56F2"/>
    <w:rsid w:val="000A5758"/>
    <w:rsid w:val="000B2719"/>
    <w:rsid w:val="000B3A31"/>
    <w:rsid w:val="000B3A8F"/>
    <w:rsid w:val="000B4AB9"/>
    <w:rsid w:val="000B58C3"/>
    <w:rsid w:val="000B61E9"/>
    <w:rsid w:val="000B6861"/>
    <w:rsid w:val="000C165A"/>
    <w:rsid w:val="000C2E19"/>
    <w:rsid w:val="000C6F16"/>
    <w:rsid w:val="000D0D07"/>
    <w:rsid w:val="000D34C4"/>
    <w:rsid w:val="000D4797"/>
    <w:rsid w:val="000D570E"/>
    <w:rsid w:val="000E0527"/>
    <w:rsid w:val="000E1E92"/>
    <w:rsid w:val="000E5106"/>
    <w:rsid w:val="000E57A4"/>
    <w:rsid w:val="000F06D6"/>
    <w:rsid w:val="000F0EB1"/>
    <w:rsid w:val="000F1106"/>
    <w:rsid w:val="000F3BE9"/>
    <w:rsid w:val="000F3F6C"/>
    <w:rsid w:val="000F4D10"/>
    <w:rsid w:val="000F6DF3"/>
    <w:rsid w:val="001005FF"/>
    <w:rsid w:val="0010262E"/>
    <w:rsid w:val="001062FB"/>
    <w:rsid w:val="001063E6"/>
    <w:rsid w:val="00106726"/>
    <w:rsid w:val="00113CF4"/>
    <w:rsid w:val="001153EA"/>
    <w:rsid w:val="00115643"/>
    <w:rsid w:val="00116765"/>
    <w:rsid w:val="001219F5"/>
    <w:rsid w:val="00121A20"/>
    <w:rsid w:val="001228D8"/>
    <w:rsid w:val="0012377F"/>
    <w:rsid w:val="00124314"/>
    <w:rsid w:val="00126B4A"/>
    <w:rsid w:val="0013114A"/>
    <w:rsid w:val="00132FD0"/>
    <w:rsid w:val="001344C0"/>
    <w:rsid w:val="001346FA"/>
    <w:rsid w:val="00135252"/>
    <w:rsid w:val="00137AB5"/>
    <w:rsid w:val="00137F0B"/>
    <w:rsid w:val="00151E23"/>
    <w:rsid w:val="001526E0"/>
    <w:rsid w:val="001551B5"/>
    <w:rsid w:val="001659C1"/>
    <w:rsid w:val="00166BCB"/>
    <w:rsid w:val="00167AF5"/>
    <w:rsid w:val="00170E81"/>
    <w:rsid w:val="001733CA"/>
    <w:rsid w:val="00173A8E"/>
    <w:rsid w:val="0017502C"/>
    <w:rsid w:val="001753DA"/>
    <w:rsid w:val="0018143F"/>
    <w:rsid w:val="00181FF8"/>
    <w:rsid w:val="00190AC1"/>
    <w:rsid w:val="001925F6"/>
    <w:rsid w:val="0019341A"/>
    <w:rsid w:val="00193606"/>
    <w:rsid w:val="0019591C"/>
    <w:rsid w:val="00197DF9"/>
    <w:rsid w:val="001A1987"/>
    <w:rsid w:val="001A2564"/>
    <w:rsid w:val="001A6173"/>
    <w:rsid w:val="001A6CBA"/>
    <w:rsid w:val="001B0D97"/>
    <w:rsid w:val="001B2581"/>
    <w:rsid w:val="001B5A5D"/>
    <w:rsid w:val="001B68D4"/>
    <w:rsid w:val="001B6FF1"/>
    <w:rsid w:val="001C1CE5"/>
    <w:rsid w:val="001C3D2A"/>
    <w:rsid w:val="001C4CCB"/>
    <w:rsid w:val="001C7669"/>
    <w:rsid w:val="001D40B5"/>
    <w:rsid w:val="001D4309"/>
    <w:rsid w:val="001D51BA"/>
    <w:rsid w:val="001D53E7"/>
    <w:rsid w:val="001D6342"/>
    <w:rsid w:val="001D6D53"/>
    <w:rsid w:val="001D7BBB"/>
    <w:rsid w:val="001E0399"/>
    <w:rsid w:val="001E2FDC"/>
    <w:rsid w:val="001E486A"/>
    <w:rsid w:val="001E58E2"/>
    <w:rsid w:val="001E7AED"/>
    <w:rsid w:val="001E7E54"/>
    <w:rsid w:val="001F0022"/>
    <w:rsid w:val="001F2860"/>
    <w:rsid w:val="001F291B"/>
    <w:rsid w:val="001F3916"/>
    <w:rsid w:val="001F48A4"/>
    <w:rsid w:val="001F54C5"/>
    <w:rsid w:val="001F662C"/>
    <w:rsid w:val="001F7074"/>
    <w:rsid w:val="00200490"/>
    <w:rsid w:val="002009DC"/>
    <w:rsid w:val="00201F3A"/>
    <w:rsid w:val="00202A84"/>
    <w:rsid w:val="00203209"/>
    <w:rsid w:val="00203E7C"/>
    <w:rsid w:val="00203F96"/>
    <w:rsid w:val="0020406C"/>
    <w:rsid w:val="0020428E"/>
    <w:rsid w:val="002069B2"/>
    <w:rsid w:val="00207FA3"/>
    <w:rsid w:val="00214DA8"/>
    <w:rsid w:val="00215423"/>
    <w:rsid w:val="002158FA"/>
    <w:rsid w:val="00220600"/>
    <w:rsid w:val="002224DB"/>
    <w:rsid w:val="00223FCB"/>
    <w:rsid w:val="002252C3"/>
    <w:rsid w:val="00225C54"/>
    <w:rsid w:val="00230765"/>
    <w:rsid w:val="00230D18"/>
    <w:rsid w:val="002312EC"/>
    <w:rsid w:val="002319E4"/>
    <w:rsid w:val="00235632"/>
    <w:rsid w:val="00235872"/>
    <w:rsid w:val="00237ABC"/>
    <w:rsid w:val="00237E87"/>
    <w:rsid w:val="00241559"/>
    <w:rsid w:val="002435B3"/>
    <w:rsid w:val="002458EB"/>
    <w:rsid w:val="0024679E"/>
    <w:rsid w:val="00247EAA"/>
    <w:rsid w:val="002500C8"/>
    <w:rsid w:val="0025068E"/>
    <w:rsid w:val="00250B35"/>
    <w:rsid w:val="00251595"/>
    <w:rsid w:val="002518CC"/>
    <w:rsid w:val="00257543"/>
    <w:rsid w:val="0025765F"/>
    <w:rsid w:val="00257DBB"/>
    <w:rsid w:val="00260335"/>
    <w:rsid w:val="002617E7"/>
    <w:rsid w:val="0026360F"/>
    <w:rsid w:val="002636ED"/>
    <w:rsid w:val="0026418D"/>
    <w:rsid w:val="00264228"/>
    <w:rsid w:val="00264334"/>
    <w:rsid w:val="0026473E"/>
    <w:rsid w:val="00266214"/>
    <w:rsid w:val="00267C83"/>
    <w:rsid w:val="0027144F"/>
    <w:rsid w:val="00271813"/>
    <w:rsid w:val="00271F3A"/>
    <w:rsid w:val="00273278"/>
    <w:rsid w:val="002737F4"/>
    <w:rsid w:val="00274DAF"/>
    <w:rsid w:val="00275E4F"/>
    <w:rsid w:val="00280478"/>
    <w:rsid w:val="002805F5"/>
    <w:rsid w:val="00280751"/>
    <w:rsid w:val="0028280A"/>
    <w:rsid w:val="00286A6E"/>
    <w:rsid w:val="00286ACD"/>
    <w:rsid w:val="00287838"/>
    <w:rsid w:val="002907B5"/>
    <w:rsid w:val="002907E0"/>
    <w:rsid w:val="002926F9"/>
    <w:rsid w:val="00292EB7"/>
    <w:rsid w:val="002938D8"/>
    <w:rsid w:val="00296227"/>
    <w:rsid w:val="00296F44"/>
    <w:rsid w:val="0029777D"/>
    <w:rsid w:val="002A055E"/>
    <w:rsid w:val="002A1D4E"/>
    <w:rsid w:val="002A2869"/>
    <w:rsid w:val="002A370C"/>
    <w:rsid w:val="002A6E55"/>
    <w:rsid w:val="002A721E"/>
    <w:rsid w:val="002B24D6"/>
    <w:rsid w:val="002B505A"/>
    <w:rsid w:val="002B60DE"/>
    <w:rsid w:val="002B6A84"/>
    <w:rsid w:val="002C3E96"/>
    <w:rsid w:val="002C41E6"/>
    <w:rsid w:val="002C53FE"/>
    <w:rsid w:val="002D071A"/>
    <w:rsid w:val="002D34B2"/>
    <w:rsid w:val="002D4407"/>
    <w:rsid w:val="002D48B0"/>
    <w:rsid w:val="002D5B37"/>
    <w:rsid w:val="002D7637"/>
    <w:rsid w:val="002D7EF2"/>
    <w:rsid w:val="002E17F2"/>
    <w:rsid w:val="002E4776"/>
    <w:rsid w:val="002E53D8"/>
    <w:rsid w:val="002E7CAE"/>
    <w:rsid w:val="002F2771"/>
    <w:rsid w:val="002F37A9"/>
    <w:rsid w:val="002F7709"/>
    <w:rsid w:val="00301CE6"/>
    <w:rsid w:val="0030256B"/>
    <w:rsid w:val="00302F66"/>
    <w:rsid w:val="0030501F"/>
    <w:rsid w:val="003059CD"/>
    <w:rsid w:val="00307BA1"/>
    <w:rsid w:val="00311702"/>
    <w:rsid w:val="0031188A"/>
    <w:rsid w:val="00311E82"/>
    <w:rsid w:val="003126F7"/>
    <w:rsid w:val="00313FD6"/>
    <w:rsid w:val="003143BD"/>
    <w:rsid w:val="00314CFE"/>
    <w:rsid w:val="00315363"/>
    <w:rsid w:val="00316F49"/>
    <w:rsid w:val="003203ED"/>
    <w:rsid w:val="00322C9F"/>
    <w:rsid w:val="00324D23"/>
    <w:rsid w:val="00331751"/>
    <w:rsid w:val="00332D7F"/>
    <w:rsid w:val="00334579"/>
    <w:rsid w:val="00335858"/>
    <w:rsid w:val="00336BDA"/>
    <w:rsid w:val="0034074B"/>
    <w:rsid w:val="00341BF4"/>
    <w:rsid w:val="00342BD7"/>
    <w:rsid w:val="00346DB5"/>
    <w:rsid w:val="003476A4"/>
    <w:rsid w:val="003477B1"/>
    <w:rsid w:val="003504AC"/>
    <w:rsid w:val="0035277A"/>
    <w:rsid w:val="003563BF"/>
    <w:rsid w:val="00357181"/>
    <w:rsid w:val="00357380"/>
    <w:rsid w:val="003602D9"/>
    <w:rsid w:val="003604CE"/>
    <w:rsid w:val="00366337"/>
    <w:rsid w:val="00370AE7"/>
    <w:rsid w:val="00370E47"/>
    <w:rsid w:val="003718BC"/>
    <w:rsid w:val="0037312D"/>
    <w:rsid w:val="003742AC"/>
    <w:rsid w:val="003750FA"/>
    <w:rsid w:val="00377CE1"/>
    <w:rsid w:val="00380FEB"/>
    <w:rsid w:val="00385BF0"/>
    <w:rsid w:val="003878A1"/>
    <w:rsid w:val="003939FF"/>
    <w:rsid w:val="00395309"/>
    <w:rsid w:val="003A1B55"/>
    <w:rsid w:val="003A2223"/>
    <w:rsid w:val="003A22DB"/>
    <w:rsid w:val="003A2A0F"/>
    <w:rsid w:val="003A45A1"/>
    <w:rsid w:val="003A5AA6"/>
    <w:rsid w:val="003A5B0A"/>
    <w:rsid w:val="003A6BAC"/>
    <w:rsid w:val="003A70A4"/>
    <w:rsid w:val="003A757C"/>
    <w:rsid w:val="003A7EF3"/>
    <w:rsid w:val="003B05BA"/>
    <w:rsid w:val="003B0DFD"/>
    <w:rsid w:val="003B159C"/>
    <w:rsid w:val="003B369F"/>
    <w:rsid w:val="003B36A3"/>
    <w:rsid w:val="003B45D3"/>
    <w:rsid w:val="003B64BB"/>
    <w:rsid w:val="003B7EC0"/>
    <w:rsid w:val="003B7FE5"/>
    <w:rsid w:val="003C11C8"/>
    <w:rsid w:val="003C2702"/>
    <w:rsid w:val="003C5C61"/>
    <w:rsid w:val="003C7806"/>
    <w:rsid w:val="003C7BC2"/>
    <w:rsid w:val="003D01F1"/>
    <w:rsid w:val="003D109F"/>
    <w:rsid w:val="003D21D4"/>
    <w:rsid w:val="003D2478"/>
    <w:rsid w:val="003D3C45"/>
    <w:rsid w:val="003D44A7"/>
    <w:rsid w:val="003D4C14"/>
    <w:rsid w:val="003D5B1F"/>
    <w:rsid w:val="003E15FA"/>
    <w:rsid w:val="003E24CC"/>
    <w:rsid w:val="003E4890"/>
    <w:rsid w:val="003E55E4"/>
    <w:rsid w:val="003E74E3"/>
    <w:rsid w:val="003F05C7"/>
    <w:rsid w:val="003F0CBB"/>
    <w:rsid w:val="003F0DF9"/>
    <w:rsid w:val="003F2A15"/>
    <w:rsid w:val="003F2CD4"/>
    <w:rsid w:val="003F5883"/>
    <w:rsid w:val="003F6BBE"/>
    <w:rsid w:val="004000E8"/>
    <w:rsid w:val="00402E2B"/>
    <w:rsid w:val="0040512B"/>
    <w:rsid w:val="00405CA5"/>
    <w:rsid w:val="00407CD3"/>
    <w:rsid w:val="00410134"/>
    <w:rsid w:val="00410B72"/>
    <w:rsid w:val="00410F18"/>
    <w:rsid w:val="0041263E"/>
    <w:rsid w:val="00413AAC"/>
    <w:rsid w:val="00413E92"/>
    <w:rsid w:val="0041604D"/>
    <w:rsid w:val="00421105"/>
    <w:rsid w:val="00422AA4"/>
    <w:rsid w:val="004242F4"/>
    <w:rsid w:val="00427248"/>
    <w:rsid w:val="00434B54"/>
    <w:rsid w:val="00434E56"/>
    <w:rsid w:val="00437447"/>
    <w:rsid w:val="00437753"/>
    <w:rsid w:val="00441A92"/>
    <w:rsid w:val="004431DC"/>
    <w:rsid w:val="00444F56"/>
    <w:rsid w:val="00446472"/>
    <w:rsid w:val="00446488"/>
    <w:rsid w:val="004517AA"/>
    <w:rsid w:val="00452CAC"/>
    <w:rsid w:val="00453BB1"/>
    <w:rsid w:val="00453BCD"/>
    <w:rsid w:val="00457565"/>
    <w:rsid w:val="00457ABC"/>
    <w:rsid w:val="00457B71"/>
    <w:rsid w:val="004669E2"/>
    <w:rsid w:val="00470C31"/>
    <w:rsid w:val="00471591"/>
    <w:rsid w:val="00471DE0"/>
    <w:rsid w:val="004734D0"/>
    <w:rsid w:val="00473540"/>
    <w:rsid w:val="0047362A"/>
    <w:rsid w:val="00474E8B"/>
    <w:rsid w:val="0047556B"/>
    <w:rsid w:val="0047755A"/>
    <w:rsid w:val="00477768"/>
    <w:rsid w:val="00483685"/>
    <w:rsid w:val="00487FF5"/>
    <w:rsid w:val="00490C30"/>
    <w:rsid w:val="00492BC5"/>
    <w:rsid w:val="00493E40"/>
    <w:rsid w:val="00496468"/>
    <w:rsid w:val="004964F1"/>
    <w:rsid w:val="004A07E5"/>
    <w:rsid w:val="004A16BC"/>
    <w:rsid w:val="004A2B94"/>
    <w:rsid w:val="004A50A5"/>
    <w:rsid w:val="004A6AE1"/>
    <w:rsid w:val="004B4D44"/>
    <w:rsid w:val="004B69CE"/>
    <w:rsid w:val="004B6F6A"/>
    <w:rsid w:val="004B7C0C"/>
    <w:rsid w:val="004C3898"/>
    <w:rsid w:val="004C3955"/>
    <w:rsid w:val="004C3DAC"/>
    <w:rsid w:val="004C4BA3"/>
    <w:rsid w:val="004C71A3"/>
    <w:rsid w:val="004C7EE8"/>
    <w:rsid w:val="004D339F"/>
    <w:rsid w:val="004D36B1"/>
    <w:rsid w:val="004D5501"/>
    <w:rsid w:val="004D7EBD"/>
    <w:rsid w:val="004E2680"/>
    <w:rsid w:val="004E28F9"/>
    <w:rsid w:val="004E2B24"/>
    <w:rsid w:val="004E462E"/>
    <w:rsid w:val="004E46CC"/>
    <w:rsid w:val="004E56DC"/>
    <w:rsid w:val="004E76F4"/>
    <w:rsid w:val="004F0B4E"/>
    <w:rsid w:val="004F0B6C"/>
    <w:rsid w:val="004F2078"/>
    <w:rsid w:val="004F20D3"/>
    <w:rsid w:val="004F3B2C"/>
    <w:rsid w:val="004F4DA3"/>
    <w:rsid w:val="004F632F"/>
    <w:rsid w:val="005045EE"/>
    <w:rsid w:val="00506557"/>
    <w:rsid w:val="0050677A"/>
    <w:rsid w:val="005074CE"/>
    <w:rsid w:val="005108D8"/>
    <w:rsid w:val="005116F9"/>
    <w:rsid w:val="0051217C"/>
    <w:rsid w:val="005153A7"/>
    <w:rsid w:val="005219CF"/>
    <w:rsid w:val="00521EFB"/>
    <w:rsid w:val="00524F1B"/>
    <w:rsid w:val="00530D77"/>
    <w:rsid w:val="00531757"/>
    <w:rsid w:val="00533B0E"/>
    <w:rsid w:val="00534261"/>
    <w:rsid w:val="00534B59"/>
    <w:rsid w:val="00535938"/>
    <w:rsid w:val="00536759"/>
    <w:rsid w:val="00537B0C"/>
    <w:rsid w:val="00537C62"/>
    <w:rsid w:val="0054477C"/>
    <w:rsid w:val="00546970"/>
    <w:rsid w:val="0055140F"/>
    <w:rsid w:val="005520D6"/>
    <w:rsid w:val="005540CE"/>
    <w:rsid w:val="00554E19"/>
    <w:rsid w:val="0056121F"/>
    <w:rsid w:val="005666C1"/>
    <w:rsid w:val="00572505"/>
    <w:rsid w:val="00574F99"/>
    <w:rsid w:val="0057735C"/>
    <w:rsid w:val="00582809"/>
    <w:rsid w:val="0058771A"/>
    <w:rsid w:val="0058798C"/>
    <w:rsid w:val="005900FA"/>
    <w:rsid w:val="005915B8"/>
    <w:rsid w:val="005935A4"/>
    <w:rsid w:val="005948C2"/>
    <w:rsid w:val="00595DCA"/>
    <w:rsid w:val="0059779B"/>
    <w:rsid w:val="005A209A"/>
    <w:rsid w:val="005A662D"/>
    <w:rsid w:val="005B1409"/>
    <w:rsid w:val="005B196C"/>
    <w:rsid w:val="005B2835"/>
    <w:rsid w:val="005B35D7"/>
    <w:rsid w:val="005B392A"/>
    <w:rsid w:val="005B3AA3"/>
    <w:rsid w:val="005B4AA2"/>
    <w:rsid w:val="005B50C5"/>
    <w:rsid w:val="005B6F83"/>
    <w:rsid w:val="005C5071"/>
    <w:rsid w:val="005C6276"/>
    <w:rsid w:val="005C74FB"/>
    <w:rsid w:val="005D1602"/>
    <w:rsid w:val="005D410A"/>
    <w:rsid w:val="005D49D1"/>
    <w:rsid w:val="005E1CFC"/>
    <w:rsid w:val="005E3101"/>
    <w:rsid w:val="005E385F"/>
    <w:rsid w:val="005E5111"/>
    <w:rsid w:val="005E5B81"/>
    <w:rsid w:val="005F2B84"/>
    <w:rsid w:val="005F2CB1"/>
    <w:rsid w:val="005F3025"/>
    <w:rsid w:val="005F52F6"/>
    <w:rsid w:val="005F618C"/>
    <w:rsid w:val="005F70BD"/>
    <w:rsid w:val="005F7CD1"/>
    <w:rsid w:val="0060283C"/>
    <w:rsid w:val="00604F14"/>
    <w:rsid w:val="00607F83"/>
    <w:rsid w:val="00611B83"/>
    <w:rsid w:val="00613257"/>
    <w:rsid w:val="006136D3"/>
    <w:rsid w:val="00617983"/>
    <w:rsid w:val="00620A71"/>
    <w:rsid w:val="00620D80"/>
    <w:rsid w:val="0062346C"/>
    <w:rsid w:val="006234A6"/>
    <w:rsid w:val="00624206"/>
    <w:rsid w:val="00630001"/>
    <w:rsid w:val="006311B3"/>
    <w:rsid w:val="0063284C"/>
    <w:rsid w:val="006339F1"/>
    <w:rsid w:val="00635482"/>
    <w:rsid w:val="00636192"/>
    <w:rsid w:val="00636398"/>
    <w:rsid w:val="006368D3"/>
    <w:rsid w:val="006375F6"/>
    <w:rsid w:val="006377EC"/>
    <w:rsid w:val="0064151F"/>
    <w:rsid w:val="00641533"/>
    <w:rsid w:val="0064208D"/>
    <w:rsid w:val="006423FA"/>
    <w:rsid w:val="00643289"/>
    <w:rsid w:val="00643475"/>
    <w:rsid w:val="0064396A"/>
    <w:rsid w:val="0064624E"/>
    <w:rsid w:val="006470FE"/>
    <w:rsid w:val="0065027E"/>
    <w:rsid w:val="00650AB9"/>
    <w:rsid w:val="0065183B"/>
    <w:rsid w:val="0065262A"/>
    <w:rsid w:val="00655733"/>
    <w:rsid w:val="00655ACD"/>
    <w:rsid w:val="00656A92"/>
    <w:rsid w:val="00656DDE"/>
    <w:rsid w:val="0066011D"/>
    <w:rsid w:val="006607C0"/>
    <w:rsid w:val="006613A6"/>
    <w:rsid w:val="006627A2"/>
    <w:rsid w:val="006634E6"/>
    <w:rsid w:val="00664D93"/>
    <w:rsid w:val="006655EE"/>
    <w:rsid w:val="00667456"/>
    <w:rsid w:val="00667EE7"/>
    <w:rsid w:val="00667F84"/>
    <w:rsid w:val="00670922"/>
    <w:rsid w:val="00670BE1"/>
    <w:rsid w:val="0067218F"/>
    <w:rsid w:val="006741F2"/>
    <w:rsid w:val="00674CC3"/>
    <w:rsid w:val="00675698"/>
    <w:rsid w:val="00675C72"/>
    <w:rsid w:val="006771F9"/>
    <w:rsid w:val="006776D7"/>
    <w:rsid w:val="0067794A"/>
    <w:rsid w:val="00681003"/>
    <w:rsid w:val="006817C9"/>
    <w:rsid w:val="00683ECE"/>
    <w:rsid w:val="00685179"/>
    <w:rsid w:val="006856A8"/>
    <w:rsid w:val="00692AC2"/>
    <w:rsid w:val="00693B8D"/>
    <w:rsid w:val="00695C27"/>
    <w:rsid w:val="00695FC2"/>
    <w:rsid w:val="00696949"/>
    <w:rsid w:val="00697052"/>
    <w:rsid w:val="006A1C2B"/>
    <w:rsid w:val="006A1DA1"/>
    <w:rsid w:val="006A2199"/>
    <w:rsid w:val="006A46FB"/>
    <w:rsid w:val="006A537D"/>
    <w:rsid w:val="006A5E28"/>
    <w:rsid w:val="006A697B"/>
    <w:rsid w:val="006A7AFF"/>
    <w:rsid w:val="006B0CEB"/>
    <w:rsid w:val="006B1816"/>
    <w:rsid w:val="006B193B"/>
    <w:rsid w:val="006B1C41"/>
    <w:rsid w:val="006B2099"/>
    <w:rsid w:val="006B50CF"/>
    <w:rsid w:val="006B5E72"/>
    <w:rsid w:val="006B6082"/>
    <w:rsid w:val="006B7397"/>
    <w:rsid w:val="006C03B8"/>
    <w:rsid w:val="006C4A31"/>
    <w:rsid w:val="006C5D55"/>
    <w:rsid w:val="006C5EC9"/>
    <w:rsid w:val="006C6003"/>
    <w:rsid w:val="006C6059"/>
    <w:rsid w:val="006C7522"/>
    <w:rsid w:val="006D6F08"/>
    <w:rsid w:val="006E062C"/>
    <w:rsid w:val="006E1C82"/>
    <w:rsid w:val="006E1D71"/>
    <w:rsid w:val="006E28B7"/>
    <w:rsid w:val="006E2A9B"/>
    <w:rsid w:val="006E3310"/>
    <w:rsid w:val="006E4A63"/>
    <w:rsid w:val="006E4E39"/>
    <w:rsid w:val="006E565E"/>
    <w:rsid w:val="006E66A2"/>
    <w:rsid w:val="006E673D"/>
    <w:rsid w:val="006E7D3B"/>
    <w:rsid w:val="006F1B70"/>
    <w:rsid w:val="006F341D"/>
    <w:rsid w:val="006F3CDE"/>
    <w:rsid w:val="006F46CF"/>
    <w:rsid w:val="006F4E26"/>
    <w:rsid w:val="006F58D4"/>
    <w:rsid w:val="006F63BF"/>
    <w:rsid w:val="006F6582"/>
    <w:rsid w:val="006F66AD"/>
    <w:rsid w:val="006F7A46"/>
    <w:rsid w:val="00701951"/>
    <w:rsid w:val="00701A0E"/>
    <w:rsid w:val="0070346E"/>
    <w:rsid w:val="00704EDB"/>
    <w:rsid w:val="00706101"/>
    <w:rsid w:val="00707072"/>
    <w:rsid w:val="00707169"/>
    <w:rsid w:val="007071CB"/>
    <w:rsid w:val="00707D61"/>
    <w:rsid w:val="00710061"/>
    <w:rsid w:val="0071036B"/>
    <w:rsid w:val="00710747"/>
    <w:rsid w:val="00712287"/>
    <w:rsid w:val="00712772"/>
    <w:rsid w:val="007129D6"/>
    <w:rsid w:val="007136CF"/>
    <w:rsid w:val="007148D3"/>
    <w:rsid w:val="00715B9A"/>
    <w:rsid w:val="00717AF6"/>
    <w:rsid w:val="00721003"/>
    <w:rsid w:val="00724A01"/>
    <w:rsid w:val="00725512"/>
    <w:rsid w:val="007257D0"/>
    <w:rsid w:val="00725D0B"/>
    <w:rsid w:val="00726EA6"/>
    <w:rsid w:val="00727208"/>
    <w:rsid w:val="00727680"/>
    <w:rsid w:val="00731FED"/>
    <w:rsid w:val="007348B1"/>
    <w:rsid w:val="007362A6"/>
    <w:rsid w:val="00736D7D"/>
    <w:rsid w:val="007406AA"/>
    <w:rsid w:val="00740E58"/>
    <w:rsid w:val="007425CA"/>
    <w:rsid w:val="007445A0"/>
    <w:rsid w:val="0074524B"/>
    <w:rsid w:val="007472FD"/>
    <w:rsid w:val="00747D8B"/>
    <w:rsid w:val="00750540"/>
    <w:rsid w:val="00751228"/>
    <w:rsid w:val="007540A2"/>
    <w:rsid w:val="007571E1"/>
    <w:rsid w:val="00757D76"/>
    <w:rsid w:val="007604B2"/>
    <w:rsid w:val="00765281"/>
    <w:rsid w:val="00766BAD"/>
    <w:rsid w:val="00770670"/>
    <w:rsid w:val="0077072F"/>
    <w:rsid w:val="007729A2"/>
    <w:rsid w:val="007755F2"/>
    <w:rsid w:val="00776971"/>
    <w:rsid w:val="007778CC"/>
    <w:rsid w:val="00780A80"/>
    <w:rsid w:val="0078177E"/>
    <w:rsid w:val="00781C5F"/>
    <w:rsid w:val="0078262C"/>
    <w:rsid w:val="0078304C"/>
    <w:rsid w:val="00783673"/>
    <w:rsid w:val="00785490"/>
    <w:rsid w:val="007925EA"/>
    <w:rsid w:val="00793CD8"/>
    <w:rsid w:val="00795C92"/>
    <w:rsid w:val="00796231"/>
    <w:rsid w:val="00796513"/>
    <w:rsid w:val="007A0A94"/>
    <w:rsid w:val="007A1CB3"/>
    <w:rsid w:val="007A306F"/>
    <w:rsid w:val="007A43A6"/>
    <w:rsid w:val="007A531F"/>
    <w:rsid w:val="007A58A6"/>
    <w:rsid w:val="007A7812"/>
    <w:rsid w:val="007B058A"/>
    <w:rsid w:val="007B1346"/>
    <w:rsid w:val="007B2C9E"/>
    <w:rsid w:val="007B318A"/>
    <w:rsid w:val="007B3D2D"/>
    <w:rsid w:val="007B50AE"/>
    <w:rsid w:val="007B51DF"/>
    <w:rsid w:val="007C05DD"/>
    <w:rsid w:val="007C3D18"/>
    <w:rsid w:val="007C60BF"/>
    <w:rsid w:val="007C6A07"/>
    <w:rsid w:val="007C75A1"/>
    <w:rsid w:val="007C77A5"/>
    <w:rsid w:val="007D04E5"/>
    <w:rsid w:val="007D48FE"/>
    <w:rsid w:val="007D5901"/>
    <w:rsid w:val="007D7526"/>
    <w:rsid w:val="007E4610"/>
    <w:rsid w:val="007E4715"/>
    <w:rsid w:val="007E505B"/>
    <w:rsid w:val="007E7091"/>
    <w:rsid w:val="007F4981"/>
    <w:rsid w:val="0080389C"/>
    <w:rsid w:val="00803FAE"/>
    <w:rsid w:val="0080605F"/>
    <w:rsid w:val="00806BF8"/>
    <w:rsid w:val="00807786"/>
    <w:rsid w:val="00811FCB"/>
    <w:rsid w:val="0081587A"/>
    <w:rsid w:val="008158D6"/>
    <w:rsid w:val="00817196"/>
    <w:rsid w:val="008235DB"/>
    <w:rsid w:val="00824AB4"/>
    <w:rsid w:val="00825C42"/>
    <w:rsid w:val="00825D25"/>
    <w:rsid w:val="00827D6F"/>
    <w:rsid w:val="00834F81"/>
    <w:rsid w:val="008376AC"/>
    <w:rsid w:val="00837F63"/>
    <w:rsid w:val="008444E8"/>
    <w:rsid w:val="00844E80"/>
    <w:rsid w:val="00845017"/>
    <w:rsid w:val="00846FE7"/>
    <w:rsid w:val="00855C36"/>
    <w:rsid w:val="00856911"/>
    <w:rsid w:val="00861EF3"/>
    <w:rsid w:val="00866AE3"/>
    <w:rsid w:val="008677FD"/>
    <w:rsid w:val="008706D4"/>
    <w:rsid w:val="00870D18"/>
    <w:rsid w:val="00870E2E"/>
    <w:rsid w:val="00870F8A"/>
    <w:rsid w:val="008719A4"/>
    <w:rsid w:val="00871D23"/>
    <w:rsid w:val="00874312"/>
    <w:rsid w:val="0087437C"/>
    <w:rsid w:val="00875CD7"/>
    <w:rsid w:val="00876B4D"/>
    <w:rsid w:val="00877669"/>
    <w:rsid w:val="00877771"/>
    <w:rsid w:val="00877F18"/>
    <w:rsid w:val="00880867"/>
    <w:rsid w:val="00892724"/>
    <w:rsid w:val="008941E3"/>
    <w:rsid w:val="00894A88"/>
    <w:rsid w:val="00895386"/>
    <w:rsid w:val="008A21FF"/>
    <w:rsid w:val="008A2CE2"/>
    <w:rsid w:val="008A30AC"/>
    <w:rsid w:val="008A34AD"/>
    <w:rsid w:val="008A38E6"/>
    <w:rsid w:val="008A44B8"/>
    <w:rsid w:val="008A51A8"/>
    <w:rsid w:val="008A54C7"/>
    <w:rsid w:val="008A77D8"/>
    <w:rsid w:val="008B0483"/>
    <w:rsid w:val="008B0A2D"/>
    <w:rsid w:val="008B120C"/>
    <w:rsid w:val="008B37D1"/>
    <w:rsid w:val="008B51A0"/>
    <w:rsid w:val="008B592A"/>
    <w:rsid w:val="008B7B5C"/>
    <w:rsid w:val="008C0C99"/>
    <w:rsid w:val="008C0EF4"/>
    <w:rsid w:val="008C2017"/>
    <w:rsid w:val="008C4958"/>
    <w:rsid w:val="008C4BAA"/>
    <w:rsid w:val="008C6AE8"/>
    <w:rsid w:val="008C7573"/>
    <w:rsid w:val="008D00A5"/>
    <w:rsid w:val="008D34F1"/>
    <w:rsid w:val="008D39D8"/>
    <w:rsid w:val="008D6D1A"/>
    <w:rsid w:val="008E065E"/>
    <w:rsid w:val="008E0927"/>
    <w:rsid w:val="008E1909"/>
    <w:rsid w:val="008E2D74"/>
    <w:rsid w:val="008E308D"/>
    <w:rsid w:val="008E4D9D"/>
    <w:rsid w:val="008F0DA0"/>
    <w:rsid w:val="008F1A10"/>
    <w:rsid w:val="008F1C4E"/>
    <w:rsid w:val="008F1EAB"/>
    <w:rsid w:val="008F33DC"/>
    <w:rsid w:val="008F477F"/>
    <w:rsid w:val="008F613E"/>
    <w:rsid w:val="00902350"/>
    <w:rsid w:val="00902A97"/>
    <w:rsid w:val="0090336B"/>
    <w:rsid w:val="009050A4"/>
    <w:rsid w:val="009053AA"/>
    <w:rsid w:val="00906939"/>
    <w:rsid w:val="00910B7D"/>
    <w:rsid w:val="00911DFB"/>
    <w:rsid w:val="009139D9"/>
    <w:rsid w:val="0091402F"/>
    <w:rsid w:val="00914AD8"/>
    <w:rsid w:val="00916079"/>
    <w:rsid w:val="00917CE9"/>
    <w:rsid w:val="00920BF2"/>
    <w:rsid w:val="00922010"/>
    <w:rsid w:val="00927466"/>
    <w:rsid w:val="00931BD9"/>
    <w:rsid w:val="009368F3"/>
    <w:rsid w:val="00941636"/>
    <w:rsid w:val="00942E83"/>
    <w:rsid w:val="00943742"/>
    <w:rsid w:val="00945C05"/>
    <w:rsid w:val="00946945"/>
    <w:rsid w:val="00947713"/>
    <w:rsid w:val="00950CB4"/>
    <w:rsid w:val="00950DE7"/>
    <w:rsid w:val="00951427"/>
    <w:rsid w:val="00952E6B"/>
    <w:rsid w:val="00953920"/>
    <w:rsid w:val="00953D47"/>
    <w:rsid w:val="0095681E"/>
    <w:rsid w:val="009572D4"/>
    <w:rsid w:val="00960095"/>
    <w:rsid w:val="00960349"/>
    <w:rsid w:val="00960708"/>
    <w:rsid w:val="00961921"/>
    <w:rsid w:val="00962C65"/>
    <w:rsid w:val="0096349A"/>
    <w:rsid w:val="0096430A"/>
    <w:rsid w:val="00964C51"/>
    <w:rsid w:val="0096554B"/>
    <w:rsid w:val="0096584A"/>
    <w:rsid w:val="00966417"/>
    <w:rsid w:val="00970A66"/>
    <w:rsid w:val="00971645"/>
    <w:rsid w:val="00971F08"/>
    <w:rsid w:val="00972395"/>
    <w:rsid w:val="0097603D"/>
    <w:rsid w:val="0097692D"/>
    <w:rsid w:val="00976949"/>
    <w:rsid w:val="00980477"/>
    <w:rsid w:val="0098322C"/>
    <w:rsid w:val="00983D09"/>
    <w:rsid w:val="00985253"/>
    <w:rsid w:val="009853B3"/>
    <w:rsid w:val="00990630"/>
    <w:rsid w:val="00991761"/>
    <w:rsid w:val="00993600"/>
    <w:rsid w:val="00994AF8"/>
    <w:rsid w:val="00994DCA"/>
    <w:rsid w:val="00994DE7"/>
    <w:rsid w:val="009960EC"/>
    <w:rsid w:val="009970DD"/>
    <w:rsid w:val="00997BEF"/>
    <w:rsid w:val="009A07CD"/>
    <w:rsid w:val="009A0FBA"/>
    <w:rsid w:val="009A1601"/>
    <w:rsid w:val="009A3BB6"/>
    <w:rsid w:val="009A462D"/>
    <w:rsid w:val="009A5CBA"/>
    <w:rsid w:val="009B1F30"/>
    <w:rsid w:val="009B3AC2"/>
    <w:rsid w:val="009B4141"/>
    <w:rsid w:val="009B4DF4"/>
    <w:rsid w:val="009B564E"/>
    <w:rsid w:val="009B57BF"/>
    <w:rsid w:val="009B7E87"/>
    <w:rsid w:val="009C0169"/>
    <w:rsid w:val="009C366B"/>
    <w:rsid w:val="009C403E"/>
    <w:rsid w:val="009C4D27"/>
    <w:rsid w:val="009D0B06"/>
    <w:rsid w:val="009D1CC6"/>
    <w:rsid w:val="009D4FF0"/>
    <w:rsid w:val="009D703C"/>
    <w:rsid w:val="009D718F"/>
    <w:rsid w:val="009E068F"/>
    <w:rsid w:val="009E14E0"/>
    <w:rsid w:val="009E35DB"/>
    <w:rsid w:val="009E46A6"/>
    <w:rsid w:val="009E47A3"/>
    <w:rsid w:val="009F08F3"/>
    <w:rsid w:val="009F344F"/>
    <w:rsid w:val="00A00AD6"/>
    <w:rsid w:val="00A02A6B"/>
    <w:rsid w:val="00A031D8"/>
    <w:rsid w:val="00A048A8"/>
    <w:rsid w:val="00A04F49"/>
    <w:rsid w:val="00A052D3"/>
    <w:rsid w:val="00A13E54"/>
    <w:rsid w:val="00A17F63"/>
    <w:rsid w:val="00A20DFF"/>
    <w:rsid w:val="00A2193B"/>
    <w:rsid w:val="00A22ACD"/>
    <w:rsid w:val="00A2351A"/>
    <w:rsid w:val="00A239FA"/>
    <w:rsid w:val="00A264A9"/>
    <w:rsid w:val="00A26DCF"/>
    <w:rsid w:val="00A27785"/>
    <w:rsid w:val="00A30187"/>
    <w:rsid w:val="00A34386"/>
    <w:rsid w:val="00A3448A"/>
    <w:rsid w:val="00A36297"/>
    <w:rsid w:val="00A36D3E"/>
    <w:rsid w:val="00A41E2B"/>
    <w:rsid w:val="00A4206B"/>
    <w:rsid w:val="00A44E95"/>
    <w:rsid w:val="00A45B74"/>
    <w:rsid w:val="00A52E1D"/>
    <w:rsid w:val="00A61499"/>
    <w:rsid w:val="00A62A77"/>
    <w:rsid w:val="00A63483"/>
    <w:rsid w:val="00A657D7"/>
    <w:rsid w:val="00A660AC"/>
    <w:rsid w:val="00A669E9"/>
    <w:rsid w:val="00A67E6C"/>
    <w:rsid w:val="00A71B99"/>
    <w:rsid w:val="00A739D0"/>
    <w:rsid w:val="00A761D4"/>
    <w:rsid w:val="00A77EC4"/>
    <w:rsid w:val="00A86A9F"/>
    <w:rsid w:val="00A92879"/>
    <w:rsid w:val="00A9442A"/>
    <w:rsid w:val="00A94786"/>
    <w:rsid w:val="00AA016F"/>
    <w:rsid w:val="00AA1ED6"/>
    <w:rsid w:val="00AA3F10"/>
    <w:rsid w:val="00AA51D6"/>
    <w:rsid w:val="00AA5591"/>
    <w:rsid w:val="00AA5CF9"/>
    <w:rsid w:val="00AA637C"/>
    <w:rsid w:val="00AB0B66"/>
    <w:rsid w:val="00AB0BC8"/>
    <w:rsid w:val="00AB11CA"/>
    <w:rsid w:val="00AB14D9"/>
    <w:rsid w:val="00AB4AB8"/>
    <w:rsid w:val="00AB655E"/>
    <w:rsid w:val="00AB79D7"/>
    <w:rsid w:val="00AC007F"/>
    <w:rsid w:val="00AC2ECD"/>
    <w:rsid w:val="00AC3119"/>
    <w:rsid w:val="00AC49FB"/>
    <w:rsid w:val="00AC5A10"/>
    <w:rsid w:val="00AD0AA3"/>
    <w:rsid w:val="00AD19B6"/>
    <w:rsid w:val="00AD2ED0"/>
    <w:rsid w:val="00AD3550"/>
    <w:rsid w:val="00AD3F94"/>
    <w:rsid w:val="00AD43A2"/>
    <w:rsid w:val="00AD4A5A"/>
    <w:rsid w:val="00AE27AC"/>
    <w:rsid w:val="00AE40E0"/>
    <w:rsid w:val="00AE4675"/>
    <w:rsid w:val="00AE4DBA"/>
    <w:rsid w:val="00AE4F07"/>
    <w:rsid w:val="00AF1C5D"/>
    <w:rsid w:val="00AF24D1"/>
    <w:rsid w:val="00AF42D7"/>
    <w:rsid w:val="00AF69A4"/>
    <w:rsid w:val="00B006FE"/>
    <w:rsid w:val="00B007CB"/>
    <w:rsid w:val="00B02AA9"/>
    <w:rsid w:val="00B02FA3"/>
    <w:rsid w:val="00B05084"/>
    <w:rsid w:val="00B07389"/>
    <w:rsid w:val="00B157F9"/>
    <w:rsid w:val="00B1614D"/>
    <w:rsid w:val="00B20256"/>
    <w:rsid w:val="00B20D09"/>
    <w:rsid w:val="00B21AA9"/>
    <w:rsid w:val="00B2252A"/>
    <w:rsid w:val="00B23C8C"/>
    <w:rsid w:val="00B2428F"/>
    <w:rsid w:val="00B24A8C"/>
    <w:rsid w:val="00B2763F"/>
    <w:rsid w:val="00B27651"/>
    <w:rsid w:val="00B27AAC"/>
    <w:rsid w:val="00B30929"/>
    <w:rsid w:val="00B372AA"/>
    <w:rsid w:val="00B40445"/>
    <w:rsid w:val="00B409E0"/>
    <w:rsid w:val="00B414F9"/>
    <w:rsid w:val="00B41888"/>
    <w:rsid w:val="00B4515A"/>
    <w:rsid w:val="00B45A52"/>
    <w:rsid w:val="00B46175"/>
    <w:rsid w:val="00B46325"/>
    <w:rsid w:val="00B544A2"/>
    <w:rsid w:val="00B5470A"/>
    <w:rsid w:val="00B548B7"/>
    <w:rsid w:val="00B65404"/>
    <w:rsid w:val="00B657D3"/>
    <w:rsid w:val="00B664C7"/>
    <w:rsid w:val="00B739F6"/>
    <w:rsid w:val="00B81A6C"/>
    <w:rsid w:val="00B820BE"/>
    <w:rsid w:val="00B82D10"/>
    <w:rsid w:val="00B8407D"/>
    <w:rsid w:val="00B8585B"/>
    <w:rsid w:val="00B85DE5"/>
    <w:rsid w:val="00B90F73"/>
    <w:rsid w:val="00B93B59"/>
    <w:rsid w:val="00B9406A"/>
    <w:rsid w:val="00B96763"/>
    <w:rsid w:val="00BA02C0"/>
    <w:rsid w:val="00BA2280"/>
    <w:rsid w:val="00BA2A08"/>
    <w:rsid w:val="00BA56D2"/>
    <w:rsid w:val="00BA76E0"/>
    <w:rsid w:val="00BB04FE"/>
    <w:rsid w:val="00BB0C4C"/>
    <w:rsid w:val="00BB2512"/>
    <w:rsid w:val="00BB2A25"/>
    <w:rsid w:val="00BB51E9"/>
    <w:rsid w:val="00BB6AEA"/>
    <w:rsid w:val="00BC0882"/>
    <w:rsid w:val="00BC0FDC"/>
    <w:rsid w:val="00BC3053"/>
    <w:rsid w:val="00BC30A2"/>
    <w:rsid w:val="00BC4BBF"/>
    <w:rsid w:val="00BC4D2E"/>
    <w:rsid w:val="00BD48AC"/>
    <w:rsid w:val="00BD5F1A"/>
    <w:rsid w:val="00BE1234"/>
    <w:rsid w:val="00BE2FA6"/>
    <w:rsid w:val="00BE333F"/>
    <w:rsid w:val="00BE6AF3"/>
    <w:rsid w:val="00BE7406"/>
    <w:rsid w:val="00BE7603"/>
    <w:rsid w:val="00BF3279"/>
    <w:rsid w:val="00BF5480"/>
    <w:rsid w:val="00BF74C7"/>
    <w:rsid w:val="00C015F1"/>
    <w:rsid w:val="00C01F33"/>
    <w:rsid w:val="00C01FA7"/>
    <w:rsid w:val="00C02CC6"/>
    <w:rsid w:val="00C040F7"/>
    <w:rsid w:val="00C044AB"/>
    <w:rsid w:val="00C05706"/>
    <w:rsid w:val="00C07377"/>
    <w:rsid w:val="00C10478"/>
    <w:rsid w:val="00C120BC"/>
    <w:rsid w:val="00C12107"/>
    <w:rsid w:val="00C14D4B"/>
    <w:rsid w:val="00C1547F"/>
    <w:rsid w:val="00C154BB"/>
    <w:rsid w:val="00C15F8D"/>
    <w:rsid w:val="00C17554"/>
    <w:rsid w:val="00C20AE0"/>
    <w:rsid w:val="00C22EEB"/>
    <w:rsid w:val="00C23555"/>
    <w:rsid w:val="00C235AE"/>
    <w:rsid w:val="00C247A0"/>
    <w:rsid w:val="00C26CFA"/>
    <w:rsid w:val="00C279B5"/>
    <w:rsid w:val="00C27C45"/>
    <w:rsid w:val="00C31122"/>
    <w:rsid w:val="00C32A2D"/>
    <w:rsid w:val="00C359B0"/>
    <w:rsid w:val="00C3719D"/>
    <w:rsid w:val="00C37CB2"/>
    <w:rsid w:val="00C42950"/>
    <w:rsid w:val="00C473A5"/>
    <w:rsid w:val="00C54995"/>
    <w:rsid w:val="00C54D41"/>
    <w:rsid w:val="00C60783"/>
    <w:rsid w:val="00C62F5E"/>
    <w:rsid w:val="00C64672"/>
    <w:rsid w:val="00C64DC2"/>
    <w:rsid w:val="00C66E9F"/>
    <w:rsid w:val="00C67B67"/>
    <w:rsid w:val="00C70697"/>
    <w:rsid w:val="00C72093"/>
    <w:rsid w:val="00C72EF4"/>
    <w:rsid w:val="00C73295"/>
    <w:rsid w:val="00C744FE"/>
    <w:rsid w:val="00C75D2F"/>
    <w:rsid w:val="00C767BE"/>
    <w:rsid w:val="00C76E3C"/>
    <w:rsid w:val="00C81568"/>
    <w:rsid w:val="00C81686"/>
    <w:rsid w:val="00C83AC8"/>
    <w:rsid w:val="00C86FFF"/>
    <w:rsid w:val="00C9027A"/>
    <w:rsid w:val="00C9068E"/>
    <w:rsid w:val="00C90EB6"/>
    <w:rsid w:val="00C91246"/>
    <w:rsid w:val="00C93814"/>
    <w:rsid w:val="00C93C4B"/>
    <w:rsid w:val="00C944AB"/>
    <w:rsid w:val="00C95B40"/>
    <w:rsid w:val="00CA1ED8"/>
    <w:rsid w:val="00CB1F63"/>
    <w:rsid w:val="00CB2E8E"/>
    <w:rsid w:val="00CB7170"/>
    <w:rsid w:val="00CC040E"/>
    <w:rsid w:val="00CC0D73"/>
    <w:rsid w:val="00CC111F"/>
    <w:rsid w:val="00CC2011"/>
    <w:rsid w:val="00CC3EA0"/>
    <w:rsid w:val="00CC7B45"/>
    <w:rsid w:val="00CD1188"/>
    <w:rsid w:val="00CD2ED1"/>
    <w:rsid w:val="00CD337B"/>
    <w:rsid w:val="00CE0424"/>
    <w:rsid w:val="00CE1CC9"/>
    <w:rsid w:val="00CE24FB"/>
    <w:rsid w:val="00CE7561"/>
    <w:rsid w:val="00CF0E99"/>
    <w:rsid w:val="00CF1354"/>
    <w:rsid w:val="00CF1F96"/>
    <w:rsid w:val="00CF3B1F"/>
    <w:rsid w:val="00CF3BF6"/>
    <w:rsid w:val="00CF625B"/>
    <w:rsid w:val="00CF687E"/>
    <w:rsid w:val="00D0349B"/>
    <w:rsid w:val="00D10249"/>
    <w:rsid w:val="00D115C3"/>
    <w:rsid w:val="00D11897"/>
    <w:rsid w:val="00D13135"/>
    <w:rsid w:val="00D13E4E"/>
    <w:rsid w:val="00D16012"/>
    <w:rsid w:val="00D21D0C"/>
    <w:rsid w:val="00D239A7"/>
    <w:rsid w:val="00D23F47"/>
    <w:rsid w:val="00D2485C"/>
    <w:rsid w:val="00D26D4F"/>
    <w:rsid w:val="00D345AA"/>
    <w:rsid w:val="00D36E71"/>
    <w:rsid w:val="00D37D87"/>
    <w:rsid w:val="00D40B33"/>
    <w:rsid w:val="00D4318F"/>
    <w:rsid w:val="00D438BF"/>
    <w:rsid w:val="00D440F8"/>
    <w:rsid w:val="00D546FF"/>
    <w:rsid w:val="00D55AD5"/>
    <w:rsid w:val="00D576CA"/>
    <w:rsid w:val="00D61AF5"/>
    <w:rsid w:val="00D652B5"/>
    <w:rsid w:val="00D66155"/>
    <w:rsid w:val="00D67DB1"/>
    <w:rsid w:val="00D706C5"/>
    <w:rsid w:val="00D708B0"/>
    <w:rsid w:val="00D73464"/>
    <w:rsid w:val="00D77326"/>
    <w:rsid w:val="00D77B1D"/>
    <w:rsid w:val="00D8021F"/>
    <w:rsid w:val="00D80383"/>
    <w:rsid w:val="00D822B4"/>
    <w:rsid w:val="00D823C6"/>
    <w:rsid w:val="00D82B99"/>
    <w:rsid w:val="00D82DE7"/>
    <w:rsid w:val="00D8327F"/>
    <w:rsid w:val="00D85EAB"/>
    <w:rsid w:val="00D85FDB"/>
    <w:rsid w:val="00D86CA3"/>
    <w:rsid w:val="00D871CE"/>
    <w:rsid w:val="00D9196D"/>
    <w:rsid w:val="00D92982"/>
    <w:rsid w:val="00DA0659"/>
    <w:rsid w:val="00DA075A"/>
    <w:rsid w:val="00DA2276"/>
    <w:rsid w:val="00DA2D9B"/>
    <w:rsid w:val="00DA305E"/>
    <w:rsid w:val="00DA4B0E"/>
    <w:rsid w:val="00DA5417"/>
    <w:rsid w:val="00DA56E8"/>
    <w:rsid w:val="00DA59E4"/>
    <w:rsid w:val="00DA7A6D"/>
    <w:rsid w:val="00DB0A9F"/>
    <w:rsid w:val="00DB377D"/>
    <w:rsid w:val="00DC2D36"/>
    <w:rsid w:val="00DC53EF"/>
    <w:rsid w:val="00DD1D1E"/>
    <w:rsid w:val="00DE34CC"/>
    <w:rsid w:val="00DE5608"/>
    <w:rsid w:val="00DE58D0"/>
    <w:rsid w:val="00DE654F"/>
    <w:rsid w:val="00DF0B6E"/>
    <w:rsid w:val="00DF15E0"/>
    <w:rsid w:val="00DF37A0"/>
    <w:rsid w:val="00E04B6A"/>
    <w:rsid w:val="00E069BC"/>
    <w:rsid w:val="00E10DE0"/>
    <w:rsid w:val="00E110E7"/>
    <w:rsid w:val="00E11B20"/>
    <w:rsid w:val="00E153F9"/>
    <w:rsid w:val="00E161F1"/>
    <w:rsid w:val="00E17FA2"/>
    <w:rsid w:val="00E22330"/>
    <w:rsid w:val="00E30B5A"/>
    <w:rsid w:val="00E3123D"/>
    <w:rsid w:val="00E31461"/>
    <w:rsid w:val="00E31D43"/>
    <w:rsid w:val="00E32608"/>
    <w:rsid w:val="00E32C84"/>
    <w:rsid w:val="00E34188"/>
    <w:rsid w:val="00E34B6E"/>
    <w:rsid w:val="00E35559"/>
    <w:rsid w:val="00E3723A"/>
    <w:rsid w:val="00E37860"/>
    <w:rsid w:val="00E41476"/>
    <w:rsid w:val="00E446F1"/>
    <w:rsid w:val="00E46886"/>
    <w:rsid w:val="00E46DBF"/>
    <w:rsid w:val="00E47AEF"/>
    <w:rsid w:val="00E53B75"/>
    <w:rsid w:val="00E54E3B"/>
    <w:rsid w:val="00E57565"/>
    <w:rsid w:val="00E60391"/>
    <w:rsid w:val="00E63395"/>
    <w:rsid w:val="00E63838"/>
    <w:rsid w:val="00E64434"/>
    <w:rsid w:val="00E66CB1"/>
    <w:rsid w:val="00E67C51"/>
    <w:rsid w:val="00E726E5"/>
    <w:rsid w:val="00E72EFC"/>
    <w:rsid w:val="00E740BE"/>
    <w:rsid w:val="00E748C0"/>
    <w:rsid w:val="00E758EC"/>
    <w:rsid w:val="00E8234C"/>
    <w:rsid w:val="00E83AA9"/>
    <w:rsid w:val="00E85928"/>
    <w:rsid w:val="00E87822"/>
    <w:rsid w:val="00E90395"/>
    <w:rsid w:val="00E9097F"/>
    <w:rsid w:val="00E90E49"/>
    <w:rsid w:val="00E91119"/>
    <w:rsid w:val="00E917F9"/>
    <w:rsid w:val="00E9291C"/>
    <w:rsid w:val="00E937E5"/>
    <w:rsid w:val="00E93FFE"/>
    <w:rsid w:val="00E94F8A"/>
    <w:rsid w:val="00E95ED5"/>
    <w:rsid w:val="00E97373"/>
    <w:rsid w:val="00EA55E1"/>
    <w:rsid w:val="00EA5C49"/>
    <w:rsid w:val="00EA7A41"/>
    <w:rsid w:val="00EB077B"/>
    <w:rsid w:val="00EB186B"/>
    <w:rsid w:val="00EB4EA2"/>
    <w:rsid w:val="00EC24D5"/>
    <w:rsid w:val="00EC27C6"/>
    <w:rsid w:val="00EC4207"/>
    <w:rsid w:val="00EC5653"/>
    <w:rsid w:val="00EC71CE"/>
    <w:rsid w:val="00EC7F38"/>
    <w:rsid w:val="00ED1006"/>
    <w:rsid w:val="00ED5CDB"/>
    <w:rsid w:val="00EE2266"/>
    <w:rsid w:val="00EF18FE"/>
    <w:rsid w:val="00EF562A"/>
    <w:rsid w:val="00EF5787"/>
    <w:rsid w:val="00EF60D0"/>
    <w:rsid w:val="00EF6253"/>
    <w:rsid w:val="00F01627"/>
    <w:rsid w:val="00F02E28"/>
    <w:rsid w:val="00F04840"/>
    <w:rsid w:val="00F04A66"/>
    <w:rsid w:val="00F0528D"/>
    <w:rsid w:val="00F066F5"/>
    <w:rsid w:val="00F06C67"/>
    <w:rsid w:val="00F06DFD"/>
    <w:rsid w:val="00F071D1"/>
    <w:rsid w:val="00F07533"/>
    <w:rsid w:val="00F10629"/>
    <w:rsid w:val="00F13D38"/>
    <w:rsid w:val="00F15FA5"/>
    <w:rsid w:val="00F209B7"/>
    <w:rsid w:val="00F2376F"/>
    <w:rsid w:val="00F243D8"/>
    <w:rsid w:val="00F30828"/>
    <w:rsid w:val="00F313D6"/>
    <w:rsid w:val="00F346B8"/>
    <w:rsid w:val="00F350E9"/>
    <w:rsid w:val="00F35A9E"/>
    <w:rsid w:val="00F400FF"/>
    <w:rsid w:val="00F40F0C"/>
    <w:rsid w:val="00F4221B"/>
    <w:rsid w:val="00F4504D"/>
    <w:rsid w:val="00F4766C"/>
    <w:rsid w:val="00F5060E"/>
    <w:rsid w:val="00F507D1"/>
    <w:rsid w:val="00F519CE"/>
    <w:rsid w:val="00F51ADA"/>
    <w:rsid w:val="00F530CE"/>
    <w:rsid w:val="00F60203"/>
    <w:rsid w:val="00F607C5"/>
    <w:rsid w:val="00F60DEA"/>
    <w:rsid w:val="00F6302A"/>
    <w:rsid w:val="00F63950"/>
    <w:rsid w:val="00F63D50"/>
    <w:rsid w:val="00F64C2B"/>
    <w:rsid w:val="00F651BE"/>
    <w:rsid w:val="00F65CDD"/>
    <w:rsid w:val="00F673DC"/>
    <w:rsid w:val="00F67EBA"/>
    <w:rsid w:val="00F67F53"/>
    <w:rsid w:val="00F703BE"/>
    <w:rsid w:val="00F71013"/>
    <w:rsid w:val="00F71F69"/>
    <w:rsid w:val="00F72B72"/>
    <w:rsid w:val="00F73E67"/>
    <w:rsid w:val="00F74BB9"/>
    <w:rsid w:val="00F75582"/>
    <w:rsid w:val="00F76EFA"/>
    <w:rsid w:val="00F804BE"/>
    <w:rsid w:val="00F817CE"/>
    <w:rsid w:val="00F82440"/>
    <w:rsid w:val="00F82486"/>
    <w:rsid w:val="00F8456C"/>
    <w:rsid w:val="00F84E7C"/>
    <w:rsid w:val="00F859D8"/>
    <w:rsid w:val="00F868F5"/>
    <w:rsid w:val="00F9056A"/>
    <w:rsid w:val="00F90F8D"/>
    <w:rsid w:val="00F92782"/>
    <w:rsid w:val="00F93AA9"/>
    <w:rsid w:val="00F96985"/>
    <w:rsid w:val="00F97838"/>
    <w:rsid w:val="00FA2BB3"/>
    <w:rsid w:val="00FA4596"/>
    <w:rsid w:val="00FA7C66"/>
    <w:rsid w:val="00FB313B"/>
    <w:rsid w:val="00FB4C80"/>
    <w:rsid w:val="00FB6A6A"/>
    <w:rsid w:val="00FB7C88"/>
    <w:rsid w:val="00FC0C9C"/>
    <w:rsid w:val="00FC48DA"/>
    <w:rsid w:val="00FC7429"/>
    <w:rsid w:val="00FD07F6"/>
    <w:rsid w:val="00FD0CA5"/>
    <w:rsid w:val="00FD1EC8"/>
    <w:rsid w:val="00FD25B6"/>
    <w:rsid w:val="00FD25FA"/>
    <w:rsid w:val="00FD47ED"/>
    <w:rsid w:val="00FD74DB"/>
    <w:rsid w:val="00FD7660"/>
    <w:rsid w:val="00FE0655"/>
    <w:rsid w:val="00FE2365"/>
    <w:rsid w:val="00FE37D7"/>
    <w:rsid w:val="00FE447B"/>
    <w:rsid w:val="00FE4C7B"/>
    <w:rsid w:val="00FE7336"/>
    <w:rsid w:val="00FE787C"/>
    <w:rsid w:val="00FF04B2"/>
    <w:rsid w:val="00FF45A5"/>
    <w:rsid w:val="00FF51E8"/>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FB35C"/>
  <w15:chartTrackingRefBased/>
  <w15:docId w15:val="{3D766344-62CA-43AF-AE99-30E02C2C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48A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C0882"/>
    <w:pPr>
      <w:keepNext/>
      <w:keepLines/>
      <w:numPr>
        <w:numId w:val="3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BC0882"/>
    <w:pPr>
      <w:numPr>
        <w:ilvl w:val="1"/>
      </w:numPr>
      <w:pBdr>
        <w:top w:val="none" w:sz="0" w:space="0" w:color="auto"/>
      </w:pBdr>
      <w:spacing w:before="180"/>
      <w:ind w:left="0" w:firstLine="0"/>
      <w:outlineLvl w:val="1"/>
    </w:pPr>
    <w:rPr>
      <w:sz w:val="32"/>
      <w:lang w:eastAsia="en-GB"/>
    </w:rPr>
  </w:style>
  <w:style w:type="paragraph" w:styleId="Heading3">
    <w:name w:val="heading 3"/>
    <w:basedOn w:val="Heading2"/>
    <w:next w:val="Normal"/>
    <w:link w:val="Heading3Char"/>
    <w:qFormat/>
    <w:rsid w:val="00DA0659"/>
    <w:pPr>
      <w:numPr>
        <w:ilvl w:val="2"/>
      </w:numPr>
      <w:spacing w:before="120"/>
      <w:ind w:left="0" w:firstLine="0"/>
      <w:outlineLvl w:val="2"/>
    </w:pPr>
    <w:rPr>
      <w:sz w:val="28"/>
    </w:rPr>
  </w:style>
  <w:style w:type="paragraph" w:styleId="Heading4">
    <w:name w:val="heading 4"/>
    <w:basedOn w:val="Heading3"/>
    <w:next w:val="Normal"/>
    <w:link w:val="Heading4Char"/>
    <w:qFormat/>
    <w:rsid w:val="008B37D1"/>
    <w:pPr>
      <w:numPr>
        <w:ilvl w:val="3"/>
      </w:numPr>
      <w:ind w:left="0" w:firstLine="0"/>
      <w:outlineLvl w:val="3"/>
    </w:pPr>
    <w:rPr>
      <w:sz w:val="24"/>
    </w:rPr>
  </w:style>
  <w:style w:type="paragraph" w:styleId="Heading5">
    <w:name w:val="heading 5"/>
    <w:basedOn w:val="Heading4"/>
    <w:next w:val="Normal"/>
    <w:link w:val="Heading5Char"/>
    <w:qFormat/>
    <w:rsid w:val="001F48A4"/>
    <w:pPr>
      <w:ind w:left="1701" w:hanging="1701"/>
      <w:outlineLvl w:val="4"/>
    </w:pPr>
    <w:rPr>
      <w:sz w:val="22"/>
    </w:rPr>
  </w:style>
  <w:style w:type="paragraph" w:styleId="Heading6">
    <w:name w:val="heading 6"/>
    <w:basedOn w:val="H6"/>
    <w:next w:val="Normal"/>
    <w:link w:val="Heading6Char"/>
    <w:qFormat/>
    <w:rsid w:val="001F48A4"/>
    <w:pPr>
      <w:outlineLvl w:val="5"/>
    </w:pPr>
  </w:style>
  <w:style w:type="paragraph" w:styleId="Heading7">
    <w:name w:val="heading 7"/>
    <w:basedOn w:val="H6"/>
    <w:next w:val="Normal"/>
    <w:link w:val="Heading7Char"/>
    <w:qFormat/>
    <w:rsid w:val="001F48A4"/>
    <w:pPr>
      <w:outlineLvl w:val="6"/>
    </w:pPr>
  </w:style>
  <w:style w:type="paragraph" w:styleId="Heading8">
    <w:name w:val="heading 8"/>
    <w:basedOn w:val="Heading1"/>
    <w:next w:val="Normal"/>
    <w:link w:val="Heading8Char"/>
    <w:qFormat/>
    <w:rsid w:val="001F48A4"/>
    <w:pPr>
      <w:outlineLvl w:val="7"/>
    </w:pPr>
  </w:style>
  <w:style w:type="paragraph" w:styleId="Heading9">
    <w:name w:val="heading 9"/>
    <w:basedOn w:val="Heading8"/>
    <w:next w:val="Normal"/>
    <w:link w:val="Heading9Char"/>
    <w:qFormat/>
    <w:rsid w:val="001F48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F48A4"/>
    <w:pPr>
      <w:spacing w:before="0" w:after="0"/>
      <w:ind w:left="1400"/>
    </w:pPr>
    <w:rPr>
      <w:b w:val="0"/>
      <w:bCs/>
    </w:rPr>
  </w:style>
  <w:style w:type="paragraph" w:styleId="TOC1">
    <w:name w:val="toc 1"/>
    <w:basedOn w:val="Proposal"/>
    <w:uiPriority w:val="39"/>
    <w:rsid w:val="00BC0882"/>
    <w:pPr>
      <w:numPr>
        <w:numId w:val="0"/>
      </w:numPr>
      <w:spacing w:before="240"/>
    </w:pPr>
    <w:rPr>
      <w:bCs w:val="0"/>
      <w:sz w:val="22"/>
      <w:lang w:eastAsia="ja-JP"/>
    </w:rPr>
  </w:style>
  <w:style w:type="paragraph" w:customStyle="1" w:styleId="Figure">
    <w:name w:val="Figure"/>
    <w:basedOn w:val="Normal"/>
    <w:next w:val="Caption"/>
    <w:rsid w:val="001F48A4"/>
    <w:pPr>
      <w:keepNext/>
      <w:keepLines/>
      <w:spacing w:before="180"/>
      <w:jc w:val="center"/>
    </w:pPr>
  </w:style>
  <w:style w:type="paragraph" w:styleId="Caption">
    <w:name w:val="caption"/>
    <w:basedOn w:val="Normal"/>
    <w:next w:val="Normal"/>
    <w:qFormat/>
    <w:rsid w:val="001F48A4"/>
    <w:pPr>
      <w:spacing w:before="120" w:after="120"/>
    </w:pPr>
    <w:rPr>
      <w:b/>
      <w:lang w:eastAsia="en-GB"/>
    </w:rPr>
  </w:style>
  <w:style w:type="paragraph" w:styleId="TOC5">
    <w:name w:val="toc 5"/>
    <w:basedOn w:val="TOC4"/>
    <w:uiPriority w:val="39"/>
    <w:rsid w:val="001F48A4"/>
    <w:pPr>
      <w:ind w:left="800"/>
    </w:pPr>
  </w:style>
  <w:style w:type="paragraph" w:styleId="TOC4">
    <w:name w:val="toc 4"/>
    <w:basedOn w:val="TOC3"/>
    <w:uiPriority w:val="39"/>
    <w:rsid w:val="001F48A4"/>
    <w:pPr>
      <w:ind w:left="600"/>
    </w:pPr>
  </w:style>
  <w:style w:type="paragraph" w:styleId="TOC3">
    <w:name w:val="toc 3"/>
    <w:basedOn w:val="TOC2"/>
    <w:uiPriority w:val="39"/>
    <w:rsid w:val="001F48A4"/>
    <w:pPr>
      <w:spacing w:before="0"/>
      <w:ind w:left="400"/>
    </w:pPr>
    <w:rPr>
      <w:i w:val="0"/>
      <w:iCs w:val="0"/>
    </w:rPr>
  </w:style>
  <w:style w:type="paragraph" w:styleId="TOC2">
    <w:name w:val="toc 2"/>
    <w:basedOn w:val="TOC1"/>
    <w:uiPriority w:val="39"/>
    <w:rsid w:val="001F48A4"/>
    <w:pPr>
      <w:spacing w:before="120" w:after="0"/>
      <w:ind w:left="200"/>
    </w:pPr>
    <w:rPr>
      <w:b w:val="0"/>
      <w:bCs/>
      <w:i/>
      <w:iCs/>
    </w:rPr>
  </w:style>
  <w:style w:type="paragraph" w:styleId="Index2">
    <w:name w:val="index 2"/>
    <w:basedOn w:val="Index1"/>
    <w:rsid w:val="001F48A4"/>
    <w:pPr>
      <w:ind w:left="284"/>
    </w:pPr>
  </w:style>
  <w:style w:type="paragraph" w:styleId="Index1">
    <w:name w:val="index 1"/>
    <w:basedOn w:val="Normal"/>
    <w:rsid w:val="001F48A4"/>
    <w:pPr>
      <w:keepLines/>
      <w:spacing w:after="0"/>
    </w:pPr>
  </w:style>
  <w:style w:type="paragraph" w:styleId="DocumentMap">
    <w:name w:val="Document Map"/>
    <w:basedOn w:val="Normal"/>
    <w:link w:val="DocumentMapChar"/>
    <w:rsid w:val="001F48A4"/>
    <w:pPr>
      <w:shd w:val="clear" w:color="auto" w:fill="000080"/>
    </w:pPr>
    <w:rPr>
      <w:rFonts w:ascii="Tahoma" w:hAnsi="Tahoma" w:cs="Tahoma"/>
    </w:rPr>
  </w:style>
  <w:style w:type="paragraph" w:styleId="ListNumber2">
    <w:name w:val="List Number 2"/>
    <w:basedOn w:val="ListNumber"/>
    <w:rsid w:val="001F48A4"/>
    <w:pPr>
      <w:numPr>
        <w:numId w:val="22"/>
      </w:numPr>
      <w:tabs>
        <w:tab w:val="num" w:pos="360"/>
      </w:tabs>
      <w:ind w:left="568" w:hanging="284"/>
    </w:pPr>
  </w:style>
  <w:style w:type="paragraph" w:styleId="ListNumber">
    <w:name w:val="List Number"/>
    <w:basedOn w:val="List"/>
    <w:rsid w:val="001F48A4"/>
    <w:pPr>
      <w:numPr>
        <w:numId w:val="21"/>
      </w:numPr>
      <w:tabs>
        <w:tab w:val="num" w:pos="360"/>
      </w:tabs>
      <w:ind w:left="568" w:hanging="284"/>
    </w:pPr>
    <w:rPr>
      <w:lang w:eastAsia="ja-JP"/>
    </w:rPr>
  </w:style>
  <w:style w:type="paragraph" w:styleId="List">
    <w:name w:val="List"/>
    <w:basedOn w:val="BodyText"/>
    <w:rsid w:val="001F48A4"/>
    <w:pPr>
      <w:ind w:left="568" w:hanging="284"/>
    </w:pPr>
  </w:style>
  <w:style w:type="paragraph" w:styleId="Header">
    <w:name w:val="header"/>
    <w:link w:val="HeaderChar"/>
    <w:rsid w:val="001F48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F48A4"/>
    <w:rPr>
      <w:b/>
      <w:position w:val="6"/>
      <w:sz w:val="16"/>
    </w:rPr>
  </w:style>
  <w:style w:type="paragraph" w:styleId="FootnoteText">
    <w:name w:val="footnote text"/>
    <w:basedOn w:val="Normal"/>
    <w:link w:val="FootnoteTextChar"/>
    <w:rsid w:val="001F48A4"/>
    <w:pPr>
      <w:keepLines/>
      <w:spacing w:after="0"/>
      <w:ind w:left="454" w:hanging="454"/>
    </w:pPr>
    <w:rPr>
      <w:sz w:val="16"/>
    </w:rPr>
  </w:style>
  <w:style w:type="paragraph" w:customStyle="1" w:styleId="3GPPHeader">
    <w:name w:val="3GPP_Header"/>
    <w:basedOn w:val="BodyText"/>
    <w:rsid w:val="001F48A4"/>
    <w:pPr>
      <w:tabs>
        <w:tab w:val="left" w:pos="1701"/>
        <w:tab w:val="right" w:pos="9639"/>
      </w:tabs>
      <w:spacing w:after="240"/>
    </w:pPr>
    <w:rPr>
      <w:b/>
      <w:sz w:val="24"/>
    </w:rPr>
  </w:style>
  <w:style w:type="paragraph" w:styleId="TOC9">
    <w:name w:val="toc 9"/>
    <w:basedOn w:val="TOC8"/>
    <w:uiPriority w:val="39"/>
    <w:rsid w:val="001F48A4"/>
    <w:pPr>
      <w:ind w:left="1600"/>
    </w:pPr>
  </w:style>
  <w:style w:type="paragraph" w:styleId="TOC6">
    <w:name w:val="toc 6"/>
    <w:basedOn w:val="TOC5"/>
    <w:next w:val="Normal"/>
    <w:uiPriority w:val="39"/>
    <w:rsid w:val="001F48A4"/>
    <w:pPr>
      <w:ind w:left="1000"/>
    </w:pPr>
  </w:style>
  <w:style w:type="paragraph" w:styleId="TOC7">
    <w:name w:val="toc 7"/>
    <w:basedOn w:val="TOC6"/>
    <w:next w:val="Normal"/>
    <w:uiPriority w:val="39"/>
    <w:rsid w:val="001F48A4"/>
    <w:pPr>
      <w:ind w:left="1200"/>
    </w:pPr>
  </w:style>
  <w:style w:type="paragraph" w:styleId="ListBullet2">
    <w:name w:val="List Bullet 2"/>
    <w:basedOn w:val="ListBullet"/>
    <w:rsid w:val="001F48A4"/>
    <w:pPr>
      <w:numPr>
        <w:numId w:val="17"/>
      </w:numPr>
    </w:pPr>
  </w:style>
  <w:style w:type="paragraph" w:styleId="ListBullet">
    <w:name w:val="List Bullet"/>
    <w:basedOn w:val="List"/>
    <w:rsid w:val="001F48A4"/>
    <w:pPr>
      <w:numPr>
        <w:numId w:val="16"/>
      </w:numPr>
    </w:pPr>
    <w:rPr>
      <w:lang w:eastAsia="ja-JP"/>
    </w:rPr>
  </w:style>
  <w:style w:type="paragraph" w:styleId="ListBullet3">
    <w:name w:val="List Bullet 3"/>
    <w:basedOn w:val="ListBullet2"/>
    <w:rsid w:val="001F48A4"/>
    <w:pPr>
      <w:numPr>
        <w:numId w:val="18"/>
      </w:numPr>
    </w:pPr>
  </w:style>
  <w:style w:type="paragraph" w:customStyle="1" w:styleId="EQ">
    <w:name w:val="EQ"/>
    <w:basedOn w:val="Normal"/>
    <w:next w:val="Normal"/>
    <w:rsid w:val="001F48A4"/>
    <w:pPr>
      <w:keepLines/>
      <w:tabs>
        <w:tab w:val="center" w:pos="4536"/>
        <w:tab w:val="right" w:pos="9072"/>
      </w:tabs>
    </w:pPr>
    <w:rPr>
      <w:noProof/>
    </w:rPr>
  </w:style>
  <w:style w:type="paragraph" w:styleId="List2">
    <w:name w:val="List 2"/>
    <w:basedOn w:val="List"/>
    <w:rsid w:val="001F48A4"/>
    <w:pPr>
      <w:ind w:left="851"/>
    </w:pPr>
    <w:rPr>
      <w:lang w:eastAsia="ja-JP"/>
    </w:rPr>
  </w:style>
  <w:style w:type="paragraph" w:styleId="List3">
    <w:name w:val="List 3"/>
    <w:basedOn w:val="List2"/>
    <w:rsid w:val="001F48A4"/>
    <w:pPr>
      <w:ind w:left="1135"/>
    </w:pPr>
  </w:style>
  <w:style w:type="paragraph" w:styleId="List4">
    <w:name w:val="List 4"/>
    <w:basedOn w:val="List3"/>
    <w:rsid w:val="001F48A4"/>
    <w:pPr>
      <w:ind w:left="1418"/>
    </w:pPr>
  </w:style>
  <w:style w:type="paragraph" w:styleId="List5">
    <w:name w:val="List 5"/>
    <w:basedOn w:val="List4"/>
    <w:rsid w:val="001F48A4"/>
    <w:pPr>
      <w:ind w:left="1702"/>
    </w:pPr>
  </w:style>
  <w:style w:type="paragraph" w:customStyle="1" w:styleId="EditorsNote">
    <w:name w:val="Editor's Note"/>
    <w:basedOn w:val="NO"/>
    <w:link w:val="EditorsNoteChar"/>
    <w:rsid w:val="001F48A4"/>
    <w:rPr>
      <w:color w:val="FF0000"/>
      <w:lang w:val="x-none" w:eastAsia="x-none"/>
    </w:rPr>
  </w:style>
  <w:style w:type="paragraph" w:styleId="ListBullet4">
    <w:name w:val="List Bullet 4"/>
    <w:basedOn w:val="ListBullet3"/>
    <w:rsid w:val="001F48A4"/>
    <w:pPr>
      <w:numPr>
        <w:numId w:val="19"/>
      </w:numPr>
    </w:pPr>
  </w:style>
  <w:style w:type="paragraph" w:styleId="ListBullet5">
    <w:name w:val="List Bullet 5"/>
    <w:basedOn w:val="ListBullet4"/>
    <w:rsid w:val="001F48A4"/>
    <w:pPr>
      <w:numPr>
        <w:numId w:val="20"/>
      </w:numPr>
    </w:pPr>
  </w:style>
  <w:style w:type="paragraph" w:styleId="Footer">
    <w:name w:val="footer"/>
    <w:basedOn w:val="Header"/>
    <w:link w:val="FooterChar"/>
    <w:rsid w:val="001F48A4"/>
    <w:pPr>
      <w:jc w:val="center"/>
    </w:pPr>
    <w:rPr>
      <w:i/>
    </w:rPr>
  </w:style>
  <w:style w:type="paragraph" w:customStyle="1" w:styleId="Reference">
    <w:name w:val="Reference"/>
    <w:basedOn w:val="BodyText"/>
    <w:rsid w:val="001F48A4"/>
    <w:pPr>
      <w:numPr>
        <w:numId w:val="2"/>
      </w:numPr>
    </w:pPr>
  </w:style>
  <w:style w:type="paragraph" w:styleId="BalloonText">
    <w:name w:val="Balloon Text"/>
    <w:basedOn w:val="Normal"/>
    <w:link w:val="BalloonTextChar"/>
    <w:rsid w:val="001F48A4"/>
    <w:pPr>
      <w:spacing w:after="0"/>
    </w:pPr>
    <w:rPr>
      <w:rFonts w:ascii="Segoe UI" w:hAnsi="Segoe UI" w:cs="Segoe UI"/>
      <w:sz w:val="18"/>
      <w:szCs w:val="18"/>
    </w:rPr>
  </w:style>
  <w:style w:type="character" w:styleId="PageNumber">
    <w:name w:val="page number"/>
    <w:basedOn w:val="DefaultParagraphFont"/>
    <w:rsid w:val="001F48A4"/>
  </w:style>
  <w:style w:type="paragraph" w:styleId="BodyText">
    <w:name w:val="Body Text"/>
    <w:basedOn w:val="Normal"/>
    <w:link w:val="BodyTextChar"/>
    <w:rsid w:val="001F48A4"/>
    <w:pPr>
      <w:spacing w:after="120"/>
      <w:jc w:val="both"/>
    </w:pPr>
    <w:rPr>
      <w:rFonts w:ascii="Arial" w:hAnsi="Arial"/>
      <w:lang w:eastAsia="zh-CN"/>
    </w:rPr>
  </w:style>
  <w:style w:type="character" w:styleId="Hyperlink">
    <w:name w:val="Hyperlink"/>
    <w:uiPriority w:val="99"/>
    <w:rsid w:val="001F48A4"/>
    <w:rPr>
      <w:color w:val="0000FF"/>
      <w:u w:val="single"/>
    </w:rPr>
  </w:style>
  <w:style w:type="character" w:styleId="FollowedHyperlink">
    <w:name w:val="FollowedHyperlink"/>
    <w:unhideWhenUsed/>
    <w:rsid w:val="001F48A4"/>
    <w:rPr>
      <w:color w:val="800080"/>
      <w:u w:val="single"/>
    </w:rPr>
  </w:style>
  <w:style w:type="character" w:styleId="CommentReference">
    <w:name w:val="annotation reference"/>
    <w:uiPriority w:val="99"/>
    <w:qFormat/>
    <w:rsid w:val="001F48A4"/>
    <w:rPr>
      <w:sz w:val="16"/>
      <w:szCs w:val="16"/>
    </w:rPr>
  </w:style>
  <w:style w:type="paragraph" w:styleId="CommentText">
    <w:name w:val="annotation text"/>
    <w:basedOn w:val="Normal"/>
    <w:link w:val="CommentTextChar"/>
    <w:uiPriority w:val="99"/>
    <w:qFormat/>
    <w:rsid w:val="001F48A4"/>
  </w:style>
  <w:style w:type="paragraph" w:styleId="CommentSubject">
    <w:name w:val="annotation subject"/>
    <w:basedOn w:val="CommentText"/>
    <w:next w:val="CommentText"/>
    <w:link w:val="CommentSubjectChar"/>
    <w:rsid w:val="001F48A4"/>
    <w:rPr>
      <w:b/>
      <w:bCs/>
    </w:rPr>
  </w:style>
  <w:style w:type="character" w:customStyle="1" w:styleId="Heading1Char">
    <w:name w:val="Heading 1 Char"/>
    <w:link w:val="Heading1"/>
    <w:rsid w:val="00BC0882"/>
    <w:rPr>
      <w:rFonts w:ascii="Arial" w:hAnsi="Arial"/>
      <w:sz w:val="36"/>
      <w:lang w:eastAsia="ja-JP"/>
    </w:rPr>
  </w:style>
  <w:style w:type="paragraph" w:customStyle="1" w:styleId="B1">
    <w:name w:val="B1"/>
    <w:basedOn w:val="List"/>
    <w:link w:val="B1Char1"/>
    <w:rsid w:val="001F48A4"/>
    <w:rPr>
      <w:rFonts w:ascii="Times New Roman" w:hAnsi="Times New Roman"/>
    </w:rPr>
  </w:style>
  <w:style w:type="paragraph" w:customStyle="1" w:styleId="B2">
    <w:name w:val="B2"/>
    <w:basedOn w:val="List2"/>
    <w:link w:val="B2Char"/>
    <w:rsid w:val="001F48A4"/>
    <w:rPr>
      <w:rFonts w:ascii="Times New Roman" w:hAnsi="Times New Roman"/>
    </w:rPr>
  </w:style>
  <w:style w:type="paragraph" w:customStyle="1" w:styleId="B3">
    <w:name w:val="B3"/>
    <w:basedOn w:val="List3"/>
    <w:link w:val="B3Char2"/>
    <w:rsid w:val="001F48A4"/>
    <w:rPr>
      <w:rFonts w:ascii="Times New Roman" w:hAnsi="Times New Roman"/>
    </w:rPr>
  </w:style>
  <w:style w:type="paragraph" w:customStyle="1" w:styleId="B4">
    <w:name w:val="B4"/>
    <w:basedOn w:val="List4"/>
    <w:link w:val="B4Char"/>
    <w:rsid w:val="001F48A4"/>
    <w:rPr>
      <w:rFonts w:ascii="Times New Roman" w:hAnsi="Times New Roman"/>
    </w:rPr>
  </w:style>
  <w:style w:type="paragraph" w:customStyle="1" w:styleId="Proposal">
    <w:name w:val="Proposal"/>
    <w:basedOn w:val="BodyText"/>
    <w:rsid w:val="001F48A4"/>
    <w:pPr>
      <w:numPr>
        <w:numId w:val="3"/>
      </w:numPr>
      <w:tabs>
        <w:tab w:val="clear" w:pos="1304"/>
        <w:tab w:val="left" w:pos="1701"/>
      </w:tabs>
      <w:ind w:left="1701" w:hanging="1701"/>
    </w:pPr>
    <w:rPr>
      <w:b/>
      <w:bCs/>
    </w:rPr>
  </w:style>
  <w:style w:type="character" w:customStyle="1" w:styleId="BodyTextChar">
    <w:name w:val="Body Text Char"/>
    <w:link w:val="BodyText"/>
    <w:rsid w:val="001F48A4"/>
    <w:rPr>
      <w:rFonts w:ascii="Arial" w:hAnsi="Arial"/>
      <w:lang w:eastAsia="zh-CN"/>
    </w:rPr>
  </w:style>
  <w:style w:type="paragraph" w:customStyle="1" w:styleId="B5">
    <w:name w:val="B5"/>
    <w:basedOn w:val="List5"/>
    <w:link w:val="B5Char"/>
    <w:rsid w:val="001F48A4"/>
    <w:rPr>
      <w:rFonts w:ascii="Times New Roman" w:hAnsi="Times New Roman"/>
    </w:rPr>
  </w:style>
  <w:style w:type="paragraph" w:customStyle="1" w:styleId="EX">
    <w:name w:val="EX"/>
    <w:basedOn w:val="Normal"/>
    <w:rsid w:val="001F48A4"/>
    <w:pPr>
      <w:keepLines/>
      <w:ind w:left="1702" w:hanging="1418"/>
    </w:pPr>
  </w:style>
  <w:style w:type="paragraph" w:customStyle="1" w:styleId="EW">
    <w:name w:val="EW"/>
    <w:basedOn w:val="EX"/>
    <w:rsid w:val="001F48A4"/>
    <w:pPr>
      <w:spacing w:after="0"/>
    </w:pPr>
  </w:style>
  <w:style w:type="paragraph" w:customStyle="1" w:styleId="TAL">
    <w:name w:val="TAL"/>
    <w:basedOn w:val="Normal"/>
    <w:link w:val="TALCar"/>
    <w:rsid w:val="001F48A4"/>
    <w:pPr>
      <w:keepNext/>
      <w:keepLines/>
      <w:spacing w:after="0"/>
    </w:pPr>
    <w:rPr>
      <w:rFonts w:ascii="Arial" w:hAnsi="Arial"/>
      <w:sz w:val="18"/>
      <w:lang w:val="x-none" w:eastAsia="x-none"/>
    </w:rPr>
  </w:style>
  <w:style w:type="paragraph" w:customStyle="1" w:styleId="TAC">
    <w:name w:val="TAC"/>
    <w:basedOn w:val="TAL"/>
    <w:link w:val="TACChar"/>
    <w:rsid w:val="001F48A4"/>
    <w:pPr>
      <w:jc w:val="center"/>
    </w:pPr>
  </w:style>
  <w:style w:type="paragraph" w:customStyle="1" w:styleId="TAH">
    <w:name w:val="TAH"/>
    <w:basedOn w:val="TAC"/>
    <w:link w:val="TAHCar"/>
    <w:rsid w:val="001F48A4"/>
    <w:rPr>
      <w:b/>
    </w:rPr>
  </w:style>
  <w:style w:type="paragraph" w:customStyle="1" w:styleId="TAN">
    <w:name w:val="TAN"/>
    <w:basedOn w:val="TAL"/>
    <w:rsid w:val="001F48A4"/>
    <w:pPr>
      <w:ind w:left="851" w:hanging="851"/>
    </w:pPr>
  </w:style>
  <w:style w:type="paragraph" w:customStyle="1" w:styleId="TAR">
    <w:name w:val="TAR"/>
    <w:basedOn w:val="TAL"/>
    <w:rsid w:val="001F48A4"/>
    <w:pPr>
      <w:jc w:val="right"/>
    </w:pPr>
  </w:style>
  <w:style w:type="paragraph" w:customStyle="1" w:styleId="TH">
    <w:name w:val="TH"/>
    <w:basedOn w:val="Normal"/>
    <w:link w:val="THChar"/>
    <w:rsid w:val="001F48A4"/>
    <w:pPr>
      <w:keepNext/>
      <w:keepLines/>
      <w:spacing w:before="60"/>
      <w:jc w:val="center"/>
    </w:pPr>
    <w:rPr>
      <w:rFonts w:ascii="Arial" w:hAnsi="Arial"/>
      <w:b/>
      <w:lang w:val="x-none" w:eastAsia="x-none"/>
    </w:rPr>
  </w:style>
  <w:style w:type="paragraph" w:customStyle="1" w:styleId="TF">
    <w:name w:val="TF"/>
    <w:basedOn w:val="TH"/>
    <w:link w:val="TFChar"/>
    <w:rsid w:val="001F48A4"/>
    <w:pPr>
      <w:keepNext w:val="0"/>
      <w:spacing w:before="0" w:after="240"/>
    </w:pPr>
  </w:style>
  <w:style w:type="paragraph" w:customStyle="1" w:styleId="TT">
    <w:name w:val="TT"/>
    <w:basedOn w:val="Heading1"/>
    <w:next w:val="Normal"/>
    <w:rsid w:val="001F48A4"/>
    <w:pPr>
      <w:outlineLvl w:val="9"/>
    </w:pPr>
  </w:style>
  <w:style w:type="paragraph" w:customStyle="1" w:styleId="ZA">
    <w:name w:val="ZA"/>
    <w:rsid w:val="001F4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F4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F48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F48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F48A4"/>
  </w:style>
  <w:style w:type="paragraph" w:customStyle="1" w:styleId="ZH">
    <w:name w:val="ZH"/>
    <w:rsid w:val="001F48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F48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48A4"/>
    <w:pPr>
      <w:framePr w:hRule="auto" w:wrap="notBeside" w:y="852"/>
    </w:pPr>
    <w:rPr>
      <w:i w:val="0"/>
      <w:sz w:val="40"/>
    </w:rPr>
  </w:style>
  <w:style w:type="paragraph" w:customStyle="1" w:styleId="ZU">
    <w:name w:val="ZU"/>
    <w:rsid w:val="001F4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48A4"/>
    <w:pPr>
      <w:framePr w:wrap="notBeside" w:y="16161"/>
    </w:pPr>
  </w:style>
  <w:style w:type="paragraph" w:customStyle="1" w:styleId="FP">
    <w:name w:val="FP"/>
    <w:basedOn w:val="Normal"/>
    <w:rsid w:val="001F48A4"/>
    <w:pPr>
      <w:spacing w:after="0"/>
    </w:pPr>
  </w:style>
  <w:style w:type="paragraph" w:customStyle="1" w:styleId="Observation">
    <w:name w:val="Observation"/>
    <w:basedOn w:val="Proposal"/>
    <w:qFormat/>
    <w:rsid w:val="001F48A4"/>
    <w:pPr>
      <w:numPr>
        <w:numId w:val="13"/>
      </w:numPr>
      <w:ind w:left="1701" w:hanging="1701"/>
    </w:pPr>
    <w:rPr>
      <w:lang w:eastAsia="ja-JP"/>
    </w:rPr>
  </w:style>
  <w:style w:type="paragraph" w:styleId="TableofFigures">
    <w:name w:val="table of figures"/>
    <w:basedOn w:val="BodyText"/>
    <w:next w:val="Normal"/>
    <w:uiPriority w:val="99"/>
    <w:rsid w:val="001F48A4"/>
    <w:pPr>
      <w:ind w:left="1701" w:hanging="1701"/>
      <w:jc w:val="left"/>
    </w:pPr>
    <w:rPr>
      <w:b/>
    </w:rPr>
  </w:style>
  <w:style w:type="character" w:customStyle="1" w:styleId="B1Char1">
    <w:name w:val="B1 Char1"/>
    <w:link w:val="B1"/>
    <w:qFormat/>
    <w:rsid w:val="001F48A4"/>
    <w:rPr>
      <w:rFonts w:ascii="Times New Roman" w:hAnsi="Times New Roman"/>
      <w:lang w:eastAsia="zh-CN"/>
    </w:rPr>
  </w:style>
  <w:style w:type="character" w:customStyle="1" w:styleId="B2Char">
    <w:name w:val="B2 Char"/>
    <w:link w:val="B2"/>
    <w:qFormat/>
    <w:rsid w:val="001F48A4"/>
    <w:rPr>
      <w:rFonts w:ascii="Times New Roman" w:hAnsi="Times New Roman"/>
      <w:lang w:eastAsia="ja-JP"/>
    </w:rPr>
  </w:style>
  <w:style w:type="character" w:customStyle="1" w:styleId="B3Char2">
    <w:name w:val="B3 Char2"/>
    <w:link w:val="B3"/>
    <w:qFormat/>
    <w:rsid w:val="001F48A4"/>
    <w:rPr>
      <w:rFonts w:ascii="Times New Roman" w:hAnsi="Times New Roman"/>
      <w:lang w:eastAsia="ja-JP"/>
    </w:rPr>
  </w:style>
  <w:style w:type="character" w:customStyle="1" w:styleId="B4Char">
    <w:name w:val="B4 Char"/>
    <w:link w:val="B4"/>
    <w:rsid w:val="001F48A4"/>
    <w:rPr>
      <w:rFonts w:ascii="Times New Roman" w:hAnsi="Times New Roman"/>
      <w:lang w:eastAsia="ja-JP"/>
    </w:rPr>
  </w:style>
  <w:style w:type="character" w:customStyle="1" w:styleId="B5Char">
    <w:name w:val="B5 Char"/>
    <w:link w:val="B5"/>
    <w:rsid w:val="001F48A4"/>
    <w:rPr>
      <w:rFonts w:ascii="Times New Roman" w:hAnsi="Times New Roman"/>
      <w:lang w:eastAsia="ja-JP"/>
    </w:rPr>
  </w:style>
  <w:style w:type="paragraph" w:customStyle="1" w:styleId="B6">
    <w:name w:val="B6"/>
    <w:basedOn w:val="B5"/>
    <w:link w:val="B6Char"/>
    <w:rsid w:val="001F48A4"/>
    <w:pPr>
      <w:ind w:left="1985"/>
    </w:pPr>
  </w:style>
  <w:style w:type="character" w:customStyle="1" w:styleId="B6Char">
    <w:name w:val="B6 Char"/>
    <w:link w:val="B6"/>
    <w:rsid w:val="001F48A4"/>
    <w:rPr>
      <w:rFonts w:ascii="Times New Roman" w:hAnsi="Times New Roman"/>
      <w:lang w:eastAsia="ja-JP"/>
    </w:rPr>
  </w:style>
  <w:style w:type="paragraph" w:customStyle="1" w:styleId="B7">
    <w:name w:val="B7"/>
    <w:basedOn w:val="B6"/>
    <w:link w:val="B7Char"/>
    <w:rsid w:val="001F48A4"/>
    <w:pPr>
      <w:ind w:left="2269"/>
    </w:pPr>
  </w:style>
  <w:style w:type="character" w:customStyle="1" w:styleId="B7Char">
    <w:name w:val="B7 Char"/>
    <w:basedOn w:val="B6Char"/>
    <w:link w:val="B7"/>
    <w:rsid w:val="001F48A4"/>
    <w:rPr>
      <w:rFonts w:ascii="Times New Roman" w:hAnsi="Times New Roman"/>
      <w:lang w:eastAsia="ja-JP"/>
    </w:rPr>
  </w:style>
  <w:style w:type="paragraph" w:customStyle="1" w:styleId="B8">
    <w:name w:val="B8"/>
    <w:basedOn w:val="B7"/>
    <w:qFormat/>
    <w:rsid w:val="001F48A4"/>
    <w:pPr>
      <w:ind w:left="2552"/>
    </w:pPr>
  </w:style>
  <w:style w:type="character" w:customStyle="1" w:styleId="BalloonTextChar">
    <w:name w:val="Balloon Text Char"/>
    <w:link w:val="BalloonText"/>
    <w:rsid w:val="001F48A4"/>
    <w:rPr>
      <w:rFonts w:ascii="Segoe UI" w:hAnsi="Segoe UI" w:cs="Segoe UI"/>
      <w:sz w:val="18"/>
      <w:szCs w:val="18"/>
      <w:lang w:eastAsia="ja-JP"/>
    </w:rPr>
  </w:style>
  <w:style w:type="character" w:customStyle="1" w:styleId="CommentTextChar">
    <w:name w:val="Comment Text Char"/>
    <w:link w:val="CommentText"/>
    <w:uiPriority w:val="99"/>
    <w:qFormat/>
    <w:rsid w:val="001F48A4"/>
    <w:rPr>
      <w:rFonts w:ascii="Times New Roman" w:hAnsi="Times New Roman"/>
      <w:lang w:eastAsia="ja-JP"/>
    </w:rPr>
  </w:style>
  <w:style w:type="character" w:customStyle="1" w:styleId="CommentSubjectChar">
    <w:name w:val="Comment Subject Char"/>
    <w:link w:val="CommentSubject"/>
    <w:rsid w:val="001F48A4"/>
    <w:rPr>
      <w:rFonts w:ascii="Times New Roman" w:hAnsi="Times New Roman"/>
      <w:b/>
      <w:bCs/>
      <w:lang w:eastAsia="ja-JP"/>
    </w:rPr>
  </w:style>
  <w:style w:type="paragraph" w:customStyle="1" w:styleId="CRCoverPage">
    <w:name w:val="CR Cover Page"/>
    <w:link w:val="CRCoverPageZchn"/>
    <w:rsid w:val="001F48A4"/>
    <w:pPr>
      <w:spacing w:after="120"/>
    </w:pPr>
    <w:rPr>
      <w:rFonts w:ascii="Arial" w:hAnsi="Arial"/>
      <w:lang w:eastAsia="ko-KR"/>
    </w:rPr>
  </w:style>
  <w:style w:type="character" w:customStyle="1" w:styleId="CRCoverPageZchn">
    <w:name w:val="CR Cover Page Zchn"/>
    <w:link w:val="CRCoverPage"/>
    <w:rsid w:val="001F48A4"/>
    <w:rPr>
      <w:rFonts w:ascii="Arial" w:hAnsi="Arial"/>
      <w:lang w:eastAsia="ko-KR"/>
    </w:rPr>
  </w:style>
  <w:style w:type="paragraph" w:customStyle="1" w:styleId="Doc-text2">
    <w:name w:val="Doc-text2"/>
    <w:basedOn w:val="Normal"/>
    <w:link w:val="Doc-text2Char"/>
    <w:qFormat/>
    <w:rsid w:val="001F48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F48A4"/>
    <w:rPr>
      <w:rFonts w:ascii="Arial" w:eastAsia="MS Mincho" w:hAnsi="Arial"/>
      <w:szCs w:val="24"/>
      <w:lang w:val="x-none" w:eastAsia="x-none"/>
    </w:rPr>
  </w:style>
  <w:style w:type="character" w:customStyle="1" w:styleId="DocumentMapChar">
    <w:name w:val="Document Map Char"/>
    <w:link w:val="DocumentMap"/>
    <w:rsid w:val="001F48A4"/>
    <w:rPr>
      <w:rFonts w:ascii="Tahoma" w:hAnsi="Tahoma" w:cs="Tahoma"/>
      <w:shd w:val="clear" w:color="auto" w:fill="000080"/>
      <w:lang w:eastAsia="ja-JP"/>
    </w:rPr>
  </w:style>
  <w:style w:type="paragraph" w:customStyle="1" w:styleId="NO">
    <w:name w:val="NO"/>
    <w:basedOn w:val="Normal"/>
    <w:link w:val="NOChar"/>
    <w:rsid w:val="001F48A4"/>
    <w:pPr>
      <w:keepLines/>
      <w:ind w:left="1135" w:hanging="851"/>
    </w:pPr>
  </w:style>
  <w:style w:type="character" w:customStyle="1" w:styleId="NOChar">
    <w:name w:val="NO Char"/>
    <w:link w:val="NO"/>
    <w:qFormat/>
    <w:rsid w:val="001F48A4"/>
    <w:rPr>
      <w:rFonts w:ascii="Times New Roman" w:hAnsi="Times New Roman"/>
      <w:lang w:eastAsia="ja-JP"/>
    </w:rPr>
  </w:style>
  <w:style w:type="character" w:customStyle="1" w:styleId="EditorsNoteChar">
    <w:name w:val="Editor's Note Char"/>
    <w:link w:val="EditorsNote"/>
    <w:rsid w:val="001F48A4"/>
    <w:rPr>
      <w:rFonts w:ascii="Times New Roman" w:hAnsi="Times New Roman"/>
      <w:color w:val="FF0000"/>
      <w:lang w:val="x-none" w:eastAsia="x-none"/>
    </w:rPr>
  </w:style>
  <w:style w:type="paragraph" w:customStyle="1" w:styleId="EmailDiscussion">
    <w:name w:val="EmailDiscussion"/>
    <w:basedOn w:val="Normal"/>
    <w:next w:val="Normal"/>
    <w:rsid w:val="001F48A4"/>
    <w:pPr>
      <w:numPr>
        <w:numId w:val="14"/>
      </w:numPr>
      <w:spacing w:before="40" w:after="0"/>
    </w:pPr>
    <w:rPr>
      <w:rFonts w:ascii="Arial" w:eastAsia="MS Mincho" w:hAnsi="Arial"/>
      <w:b/>
      <w:szCs w:val="24"/>
      <w:lang w:eastAsia="en-GB"/>
    </w:rPr>
  </w:style>
  <w:style w:type="character" w:styleId="Emphasis">
    <w:name w:val="Emphasis"/>
    <w:qFormat/>
    <w:rsid w:val="001F48A4"/>
    <w:rPr>
      <w:i/>
      <w:iCs/>
    </w:rPr>
  </w:style>
  <w:style w:type="paragraph" w:customStyle="1" w:styleId="FigureTitle">
    <w:name w:val="Figure_Title"/>
    <w:basedOn w:val="Normal"/>
    <w:next w:val="Normal"/>
    <w:rsid w:val="001F48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F48A4"/>
    <w:rPr>
      <w:rFonts w:ascii="Arial" w:hAnsi="Arial"/>
      <w:b/>
      <w:noProof/>
      <w:sz w:val="18"/>
      <w:lang w:eastAsia="ja-JP"/>
    </w:rPr>
  </w:style>
  <w:style w:type="character" w:customStyle="1" w:styleId="FooterChar">
    <w:name w:val="Footer Char"/>
    <w:link w:val="Footer"/>
    <w:rsid w:val="001F48A4"/>
    <w:rPr>
      <w:rFonts w:ascii="Arial" w:hAnsi="Arial"/>
      <w:b/>
      <w:i/>
      <w:noProof/>
      <w:sz w:val="18"/>
      <w:lang w:eastAsia="ja-JP"/>
    </w:rPr>
  </w:style>
  <w:style w:type="character" w:customStyle="1" w:styleId="FootnoteTextChar">
    <w:name w:val="Footnote Text Char"/>
    <w:link w:val="FootnoteText"/>
    <w:rsid w:val="001F48A4"/>
    <w:rPr>
      <w:rFonts w:ascii="Times New Roman" w:hAnsi="Times New Roman"/>
      <w:sz w:val="16"/>
      <w:lang w:eastAsia="ja-JP"/>
    </w:rPr>
  </w:style>
  <w:style w:type="paragraph" w:customStyle="1" w:styleId="Guidance">
    <w:name w:val="Guidance"/>
    <w:basedOn w:val="Normal"/>
    <w:rsid w:val="001F48A4"/>
    <w:rPr>
      <w:i/>
      <w:color w:val="0000FF"/>
    </w:rPr>
  </w:style>
  <w:style w:type="character" w:customStyle="1" w:styleId="Heading2Char">
    <w:name w:val="Heading 2 Char"/>
    <w:link w:val="Heading2"/>
    <w:rsid w:val="00BC0882"/>
    <w:rPr>
      <w:rFonts w:ascii="Arial" w:hAnsi="Arial"/>
      <w:sz w:val="32"/>
    </w:rPr>
  </w:style>
  <w:style w:type="character" w:customStyle="1" w:styleId="Heading3Char">
    <w:name w:val="Heading 3 Char"/>
    <w:link w:val="Heading3"/>
    <w:rsid w:val="00DA0659"/>
    <w:rPr>
      <w:rFonts w:ascii="Arial" w:hAnsi="Arial"/>
      <w:sz w:val="28"/>
      <w:lang w:eastAsia="ja-JP"/>
    </w:rPr>
  </w:style>
  <w:style w:type="character" w:customStyle="1" w:styleId="Heading4Char">
    <w:name w:val="Heading 4 Char"/>
    <w:link w:val="Heading4"/>
    <w:rsid w:val="008B37D1"/>
    <w:rPr>
      <w:rFonts w:ascii="Arial" w:hAnsi="Arial"/>
      <w:sz w:val="24"/>
    </w:rPr>
  </w:style>
  <w:style w:type="character" w:customStyle="1" w:styleId="Heading5Char">
    <w:name w:val="Heading 5 Char"/>
    <w:link w:val="Heading5"/>
    <w:rsid w:val="001F48A4"/>
    <w:rPr>
      <w:rFonts w:ascii="Arial" w:hAnsi="Arial"/>
      <w:sz w:val="22"/>
      <w:lang w:eastAsia="ja-JP"/>
    </w:rPr>
  </w:style>
  <w:style w:type="paragraph" w:customStyle="1" w:styleId="H6">
    <w:name w:val="H6"/>
    <w:basedOn w:val="Heading5"/>
    <w:next w:val="Normal"/>
    <w:rsid w:val="001F48A4"/>
    <w:pPr>
      <w:ind w:left="1985" w:hanging="1985"/>
      <w:outlineLvl w:val="9"/>
    </w:pPr>
    <w:rPr>
      <w:sz w:val="20"/>
    </w:rPr>
  </w:style>
  <w:style w:type="character" w:customStyle="1" w:styleId="Heading6Char">
    <w:name w:val="Heading 6 Char"/>
    <w:link w:val="Heading6"/>
    <w:rsid w:val="001F48A4"/>
    <w:rPr>
      <w:rFonts w:ascii="Arial" w:hAnsi="Arial"/>
      <w:lang w:eastAsia="ja-JP"/>
    </w:rPr>
  </w:style>
  <w:style w:type="character" w:customStyle="1" w:styleId="Heading7Char">
    <w:name w:val="Heading 7 Char"/>
    <w:link w:val="Heading7"/>
    <w:rsid w:val="001F48A4"/>
    <w:rPr>
      <w:rFonts w:ascii="Arial" w:hAnsi="Arial"/>
      <w:lang w:eastAsia="ja-JP"/>
    </w:rPr>
  </w:style>
  <w:style w:type="character" w:customStyle="1" w:styleId="Heading8Char">
    <w:name w:val="Heading 8 Char"/>
    <w:link w:val="Heading8"/>
    <w:rsid w:val="001F48A4"/>
    <w:rPr>
      <w:rFonts w:ascii="Arial" w:hAnsi="Arial"/>
      <w:sz w:val="36"/>
      <w:lang w:eastAsia="ja-JP"/>
    </w:rPr>
  </w:style>
  <w:style w:type="character" w:customStyle="1" w:styleId="Heading9Char">
    <w:name w:val="Heading 9 Char"/>
    <w:link w:val="Heading9"/>
    <w:rsid w:val="001F48A4"/>
    <w:rPr>
      <w:rFonts w:ascii="Arial" w:hAnsi="Arial"/>
      <w:sz w:val="36"/>
      <w:lang w:eastAsia="ja-JP"/>
    </w:rPr>
  </w:style>
  <w:style w:type="character" w:styleId="HTMLCode">
    <w:name w:val="HTML Code"/>
    <w:uiPriority w:val="99"/>
    <w:unhideWhenUsed/>
    <w:rsid w:val="001F48A4"/>
    <w:rPr>
      <w:rFonts w:ascii="Courier New" w:eastAsia="Times New Roman" w:hAnsi="Courier New" w:cs="Courier New"/>
      <w:sz w:val="20"/>
      <w:szCs w:val="20"/>
    </w:rPr>
  </w:style>
  <w:style w:type="paragraph" w:styleId="IndexHeading">
    <w:name w:val="index heading"/>
    <w:basedOn w:val="Normal"/>
    <w:next w:val="Normal"/>
    <w:rsid w:val="001F48A4"/>
    <w:pPr>
      <w:pBdr>
        <w:top w:val="single" w:sz="12" w:space="0" w:color="auto"/>
      </w:pBdr>
      <w:spacing w:before="360" w:after="240"/>
    </w:pPr>
    <w:rPr>
      <w:b/>
      <w:i/>
      <w:sz w:val="26"/>
      <w:lang w:eastAsia="en-GB"/>
    </w:rPr>
  </w:style>
  <w:style w:type="paragraph" w:customStyle="1" w:styleId="LD">
    <w:name w:val="LD"/>
    <w:rsid w:val="001F48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F48A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F48A4"/>
    <w:rPr>
      <w:rFonts w:ascii="Calibri" w:eastAsia="Calibri" w:hAnsi="Calibri"/>
      <w:sz w:val="22"/>
      <w:szCs w:val="22"/>
      <w:lang w:val="x-none" w:eastAsia="en-US"/>
    </w:rPr>
  </w:style>
  <w:style w:type="paragraph" w:customStyle="1" w:styleId="NF">
    <w:name w:val="NF"/>
    <w:basedOn w:val="NO"/>
    <w:rsid w:val="001F48A4"/>
    <w:pPr>
      <w:keepNext/>
      <w:spacing w:after="0"/>
    </w:pPr>
    <w:rPr>
      <w:rFonts w:ascii="Arial" w:hAnsi="Arial"/>
      <w:sz w:val="18"/>
    </w:rPr>
  </w:style>
  <w:style w:type="paragraph" w:customStyle="1" w:styleId="NW">
    <w:name w:val="NW"/>
    <w:basedOn w:val="NO"/>
    <w:rsid w:val="001F48A4"/>
    <w:pPr>
      <w:spacing w:after="0"/>
    </w:pPr>
  </w:style>
  <w:style w:type="paragraph" w:customStyle="1" w:styleId="PL">
    <w:name w:val="PL"/>
    <w:link w:val="PLChar"/>
    <w:qFormat/>
    <w:rsid w:val="001F4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F48A4"/>
    <w:rPr>
      <w:rFonts w:ascii="Courier New" w:eastAsia="Batang" w:hAnsi="Courier New"/>
      <w:noProof/>
      <w:sz w:val="16"/>
      <w:shd w:val="clear" w:color="auto" w:fill="E6E6E6"/>
      <w:lang w:eastAsia="sv-SE"/>
    </w:rPr>
  </w:style>
  <w:style w:type="paragraph" w:styleId="PlainText">
    <w:name w:val="Plain Text"/>
    <w:basedOn w:val="Normal"/>
    <w:link w:val="PlainTextChar"/>
    <w:rsid w:val="001F48A4"/>
    <w:rPr>
      <w:rFonts w:ascii="Courier New" w:hAnsi="Courier New"/>
      <w:lang w:val="nb-NO"/>
    </w:rPr>
  </w:style>
  <w:style w:type="character" w:customStyle="1" w:styleId="PlainTextChar">
    <w:name w:val="Plain Text Char"/>
    <w:link w:val="PlainText"/>
    <w:rsid w:val="001F48A4"/>
    <w:rPr>
      <w:rFonts w:ascii="Courier New" w:hAnsi="Courier New"/>
      <w:lang w:val="nb-NO" w:eastAsia="ja-JP"/>
    </w:rPr>
  </w:style>
  <w:style w:type="character" w:styleId="Strong">
    <w:name w:val="Strong"/>
    <w:uiPriority w:val="22"/>
    <w:qFormat/>
    <w:rsid w:val="001F48A4"/>
    <w:rPr>
      <w:b/>
      <w:bCs/>
    </w:rPr>
  </w:style>
  <w:style w:type="table" w:styleId="TableGrid">
    <w:name w:val="Table Grid"/>
    <w:basedOn w:val="TableNormal"/>
    <w:uiPriority w:val="39"/>
    <w:rsid w:val="001F48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F48A4"/>
    <w:rPr>
      <w:rFonts w:ascii="Arial" w:hAnsi="Arial"/>
      <w:sz w:val="18"/>
      <w:lang w:val="x-none" w:eastAsia="x-none"/>
    </w:rPr>
  </w:style>
  <w:style w:type="character" w:customStyle="1" w:styleId="TAHCar">
    <w:name w:val="TAH Car"/>
    <w:link w:val="TAH"/>
    <w:locked/>
    <w:rsid w:val="001F48A4"/>
    <w:rPr>
      <w:rFonts w:ascii="Arial" w:hAnsi="Arial"/>
      <w:b/>
      <w:sz w:val="18"/>
      <w:lang w:val="x-none" w:eastAsia="x-none"/>
    </w:rPr>
  </w:style>
  <w:style w:type="character" w:customStyle="1" w:styleId="THChar">
    <w:name w:val="TH Char"/>
    <w:link w:val="TH"/>
    <w:rsid w:val="001F48A4"/>
    <w:rPr>
      <w:rFonts w:ascii="Arial" w:hAnsi="Arial"/>
      <w:b/>
      <w:lang w:val="x-none" w:eastAsia="x-none"/>
    </w:rPr>
  </w:style>
  <w:style w:type="paragraph" w:customStyle="1" w:styleId="TAJ">
    <w:name w:val="TAJ"/>
    <w:basedOn w:val="TH"/>
    <w:rsid w:val="001F48A4"/>
  </w:style>
  <w:style w:type="paragraph" w:customStyle="1" w:styleId="TALCharChar">
    <w:name w:val="TAL Char Char"/>
    <w:basedOn w:val="Normal"/>
    <w:link w:val="TALCharCharChar"/>
    <w:rsid w:val="001F48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F48A4"/>
    <w:rPr>
      <w:rFonts w:ascii="Arial" w:eastAsia="Malgun Gothic" w:hAnsi="Arial"/>
      <w:sz w:val="18"/>
      <w:lang w:val="x-none" w:eastAsia="x-none"/>
    </w:rPr>
  </w:style>
  <w:style w:type="character" w:customStyle="1" w:styleId="TFChar">
    <w:name w:val="TF Char"/>
    <w:link w:val="TF"/>
    <w:rsid w:val="001F48A4"/>
    <w:rPr>
      <w:rFonts w:ascii="Arial" w:hAnsi="Arial"/>
      <w:b/>
      <w:lang w:val="x-none" w:eastAsia="x-none"/>
    </w:rPr>
  </w:style>
  <w:style w:type="paragraph" w:styleId="ListContinue">
    <w:name w:val="List Continue"/>
    <w:basedOn w:val="Normal"/>
    <w:rsid w:val="001F48A4"/>
    <w:pPr>
      <w:spacing w:after="120"/>
      <w:ind w:left="283"/>
      <w:contextualSpacing/>
    </w:pPr>
    <w:rPr>
      <w:rFonts w:ascii="Arial" w:hAnsi="Arial"/>
    </w:rPr>
  </w:style>
  <w:style w:type="paragraph" w:styleId="ListContinue2">
    <w:name w:val="List Continue 2"/>
    <w:basedOn w:val="Normal"/>
    <w:rsid w:val="001F48A4"/>
    <w:pPr>
      <w:spacing w:after="120"/>
      <w:ind w:left="566"/>
      <w:contextualSpacing/>
    </w:pPr>
    <w:rPr>
      <w:rFonts w:ascii="Arial" w:hAnsi="Arial"/>
    </w:rPr>
  </w:style>
  <w:style w:type="paragraph" w:styleId="ListNumber3">
    <w:name w:val="List Number 3"/>
    <w:basedOn w:val="ListNumber2"/>
    <w:rsid w:val="001F48A4"/>
    <w:pPr>
      <w:numPr>
        <w:numId w:val="10"/>
      </w:numPr>
      <w:contextualSpacing/>
    </w:pPr>
  </w:style>
  <w:style w:type="character" w:styleId="UnresolvedMention">
    <w:name w:val="Unresolved Mention"/>
    <w:basedOn w:val="DefaultParagraphFont"/>
    <w:uiPriority w:val="99"/>
    <w:semiHidden/>
    <w:unhideWhenUsed/>
    <w:rsid w:val="00BB0C4C"/>
    <w:rPr>
      <w:color w:val="605E5C"/>
      <w:shd w:val="clear" w:color="auto" w:fill="E1DFDD"/>
    </w:rPr>
  </w:style>
  <w:style w:type="character" w:customStyle="1" w:styleId="TACChar">
    <w:name w:val="TAC Char"/>
    <w:link w:val="TAC"/>
    <w:locked/>
    <w:rsid w:val="007406AA"/>
    <w:rPr>
      <w:rFonts w:ascii="Arial" w:hAnsi="Arial"/>
      <w:sz w:val="18"/>
      <w:lang w:val="x-none" w:eastAsia="x-none"/>
    </w:rPr>
  </w:style>
  <w:style w:type="paragraph" w:styleId="Revision">
    <w:name w:val="Revision"/>
    <w:hidden/>
    <w:uiPriority w:val="99"/>
    <w:semiHidden/>
    <w:rsid w:val="00B96763"/>
    <w:rPr>
      <w:rFonts w:ascii="Times New Roman" w:hAnsi="Times New Roman"/>
      <w:lang w:eastAsia="ja-JP"/>
    </w:rPr>
  </w:style>
  <w:style w:type="paragraph" w:customStyle="1" w:styleId="paragraph">
    <w:name w:val="paragraph"/>
    <w:basedOn w:val="Normal"/>
    <w:rsid w:val="0004532F"/>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04532F"/>
  </w:style>
  <w:style w:type="character" w:customStyle="1" w:styleId="eop">
    <w:name w:val="eop"/>
    <w:basedOn w:val="DefaultParagraphFont"/>
    <w:rsid w:val="00045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527513">
      <w:bodyDiv w:val="1"/>
      <w:marLeft w:val="0"/>
      <w:marRight w:val="0"/>
      <w:marTop w:val="0"/>
      <w:marBottom w:val="0"/>
      <w:divBdr>
        <w:top w:val="none" w:sz="0" w:space="0" w:color="auto"/>
        <w:left w:val="none" w:sz="0" w:space="0" w:color="auto"/>
        <w:bottom w:val="none" w:sz="0" w:space="0" w:color="auto"/>
        <w:right w:val="none" w:sz="0" w:space="0" w:color="auto"/>
      </w:divBdr>
    </w:div>
    <w:div w:id="38267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tsg_ran/WG1_RL1//TSGR1_94b/Docs/R1-1811560.zip"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er\OneDrive%20-%20Ericsson%20AB\Desktop\SWEA%20Working%20Areas\RAN1_94bis%20Chengdu\Contributions_NR\7.2.5%20RIM\R1-xxxxxx%20RS%20evaluation%20of%20cas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96F21-25D0-4770-BEDF-4D28F8AF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RS evaluation of case 1</Template>
  <TotalTime>280</TotalTime>
  <Pages>5</Pages>
  <Words>1650</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Håkan Björkegren</dc:creator>
  <cp:keywords>3GPP; Ericsson; TDoc</cp:keywords>
  <dc:description/>
  <cp:lastModifiedBy>Mårten Sundberg</cp:lastModifiedBy>
  <cp:revision>49</cp:revision>
  <cp:lastPrinted>2008-01-31T07:09:00Z</cp:lastPrinted>
  <dcterms:created xsi:type="dcterms:W3CDTF">2018-10-25T08:53:00Z</dcterms:created>
  <dcterms:modified xsi:type="dcterms:W3CDTF">2018-11-02T14:40:00Z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